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67" w:rsidRPr="00DA0E9E" w:rsidRDefault="00D51BC1" w:rsidP="0035408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 w:rsidR="008B613B"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B80767" w:rsidRPr="00DA0E9E" w:rsidRDefault="00B80767" w:rsidP="0035408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B80767" w:rsidRPr="0035408C" w:rsidRDefault="008B613B" w:rsidP="0035408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</w:t>
      </w:r>
      <w:r w:rsidR="002269DD">
        <w:rPr>
          <w:sz w:val="22"/>
          <w:szCs w:val="22"/>
          <w:lang w:val="uk-UA"/>
        </w:rPr>
        <w:t xml:space="preserve"> 2024</w:t>
      </w:r>
      <w:r w:rsidR="00B80767" w:rsidRPr="00DA0E9E">
        <w:rPr>
          <w:sz w:val="22"/>
          <w:szCs w:val="22"/>
          <w:lang w:val="uk-UA"/>
        </w:rPr>
        <w:t xml:space="preserve"> року</w:t>
      </w:r>
    </w:p>
    <w:p w:rsidR="00B80767" w:rsidRPr="00FE06E5" w:rsidRDefault="00B80767" w:rsidP="002C5B90">
      <w:pPr>
        <w:jc w:val="center"/>
        <w:rPr>
          <w:i/>
          <w:sz w:val="26"/>
          <w:szCs w:val="26"/>
          <w:lang w:val="uk-UA"/>
        </w:rPr>
      </w:pPr>
    </w:p>
    <w:p w:rsidR="00B80767" w:rsidRPr="00FE06E5" w:rsidRDefault="00243F11" w:rsidP="00FE06E5">
      <w:pPr>
        <w:jc w:val="both"/>
        <w:rPr>
          <w:b/>
          <w:i/>
          <w:sz w:val="28"/>
          <w:szCs w:val="28"/>
          <w:lang w:val="uk-UA"/>
        </w:rPr>
      </w:pPr>
      <w:r w:rsidRPr="00FE06E5">
        <w:rPr>
          <w:b/>
          <w:bCs/>
          <w:i/>
          <w:iCs/>
          <w:sz w:val="26"/>
          <w:szCs w:val="26"/>
          <w:lang w:val="uk-UA"/>
        </w:rPr>
        <w:t xml:space="preserve">Про надання </w:t>
      </w:r>
      <w:r w:rsidR="00FE06E5" w:rsidRPr="00FE06E5">
        <w:rPr>
          <w:b/>
          <w:bCs/>
          <w:i/>
          <w:iCs/>
          <w:sz w:val="26"/>
          <w:szCs w:val="26"/>
          <w:lang w:val="uk-UA"/>
        </w:rPr>
        <w:t xml:space="preserve">дозволу на поділ земельної ділянки </w:t>
      </w:r>
      <w:r w:rsidR="00FE06E5" w:rsidRPr="00FE06E5">
        <w:rPr>
          <w:b/>
          <w:i/>
          <w:sz w:val="28"/>
          <w:szCs w:val="28"/>
          <w:lang w:val="uk-UA"/>
        </w:rPr>
        <w:t>та розроблення технічної документації із землеустрою щодо поділу</w:t>
      </w:r>
      <w:r w:rsidR="00B66E7C">
        <w:rPr>
          <w:b/>
          <w:i/>
          <w:sz w:val="28"/>
          <w:szCs w:val="28"/>
          <w:lang w:val="uk-UA"/>
        </w:rPr>
        <w:t xml:space="preserve"> земельн</w:t>
      </w:r>
      <w:r w:rsidR="00346E75">
        <w:rPr>
          <w:b/>
          <w:i/>
          <w:sz w:val="28"/>
          <w:szCs w:val="28"/>
          <w:lang w:val="uk-UA"/>
        </w:rPr>
        <w:t>ої</w:t>
      </w:r>
      <w:r w:rsidR="00FE06E5" w:rsidRPr="00FE06E5">
        <w:rPr>
          <w:b/>
          <w:i/>
          <w:sz w:val="28"/>
          <w:szCs w:val="28"/>
          <w:lang w:val="uk-UA"/>
        </w:rPr>
        <w:t xml:space="preserve"> ділянк</w:t>
      </w:r>
      <w:r w:rsidR="00346E75">
        <w:rPr>
          <w:b/>
          <w:i/>
          <w:sz w:val="28"/>
          <w:szCs w:val="28"/>
          <w:lang w:val="uk-UA"/>
        </w:rPr>
        <w:t>и</w:t>
      </w:r>
      <w:r w:rsidR="00FE06E5" w:rsidRPr="00FE06E5">
        <w:rPr>
          <w:b/>
          <w:i/>
          <w:sz w:val="28"/>
          <w:szCs w:val="28"/>
          <w:lang w:val="uk-UA"/>
        </w:rPr>
        <w:t xml:space="preserve"> комунальної власності  </w:t>
      </w:r>
    </w:p>
    <w:p w:rsidR="00B80767" w:rsidRPr="009C5A7D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9C5A7D" w:rsidRDefault="00B80767" w:rsidP="00572219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9C5A7D">
        <w:rPr>
          <w:sz w:val="26"/>
          <w:szCs w:val="26"/>
          <w:lang w:val="uk-UA"/>
        </w:rPr>
        <w:t>На підставі стат</w:t>
      </w:r>
      <w:r w:rsidR="00FE06E5" w:rsidRPr="009C5A7D">
        <w:rPr>
          <w:sz w:val="26"/>
          <w:szCs w:val="26"/>
          <w:lang w:val="uk-UA"/>
        </w:rPr>
        <w:t>ей</w:t>
      </w:r>
      <w:r w:rsidRPr="009C5A7D">
        <w:rPr>
          <w:sz w:val="26"/>
          <w:szCs w:val="26"/>
          <w:lang w:val="uk-UA"/>
        </w:rPr>
        <w:t xml:space="preserve"> 26</w:t>
      </w:r>
      <w:r w:rsidR="00FE06E5" w:rsidRPr="009C5A7D">
        <w:rPr>
          <w:sz w:val="26"/>
          <w:szCs w:val="26"/>
          <w:lang w:val="uk-UA"/>
        </w:rPr>
        <w:t>, 59, 73</w:t>
      </w:r>
      <w:r w:rsidRPr="009C5A7D">
        <w:rPr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 w:rsidR="00FE06E5" w:rsidRPr="009C5A7D">
        <w:rPr>
          <w:sz w:val="26"/>
          <w:szCs w:val="26"/>
          <w:lang w:val="uk-UA"/>
        </w:rPr>
        <w:t>статей 12, 79¹, 122, 123, 186 Земельного кодексу України, статей 19, 25, 56 Закону України «Про землеустрій»</w:t>
      </w:r>
      <w:r w:rsidRPr="009C5A7D">
        <w:rPr>
          <w:sz w:val="26"/>
          <w:szCs w:val="26"/>
          <w:lang w:val="uk-UA"/>
        </w:rPr>
        <w:t>,</w:t>
      </w:r>
      <w:r w:rsidR="005E09E4" w:rsidRPr="009C5A7D">
        <w:rPr>
          <w:sz w:val="26"/>
          <w:szCs w:val="26"/>
          <w:lang w:val="uk-UA"/>
        </w:rPr>
        <w:t xml:space="preserve"> статті 35 Закону України «Про охорону земель», </w:t>
      </w:r>
      <w:r w:rsidRPr="009C5A7D">
        <w:rPr>
          <w:sz w:val="26"/>
          <w:szCs w:val="26"/>
          <w:lang w:val="uk-UA"/>
        </w:rPr>
        <w:t xml:space="preserve"> </w:t>
      </w:r>
      <w:r w:rsidR="00572219" w:rsidRPr="009C5A7D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 </w:t>
      </w:r>
      <w:r w:rsidRPr="009C5A7D">
        <w:rPr>
          <w:sz w:val="26"/>
          <w:szCs w:val="26"/>
          <w:lang w:val="uk-UA"/>
        </w:rPr>
        <w:t xml:space="preserve"> селищна рада</w:t>
      </w:r>
    </w:p>
    <w:p w:rsidR="00B80767" w:rsidRPr="009C5A7D" w:rsidRDefault="00B80767" w:rsidP="00572219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9C5A7D">
        <w:rPr>
          <w:b/>
          <w:bCs/>
          <w:sz w:val="26"/>
          <w:szCs w:val="26"/>
          <w:lang w:val="uk-UA"/>
        </w:rPr>
        <w:t>В И Р І Ш И Л А :</w:t>
      </w:r>
    </w:p>
    <w:p w:rsidR="00FE06E5" w:rsidRPr="009C5A7D" w:rsidRDefault="00FE06E5" w:rsidP="009C5A7D">
      <w:pPr>
        <w:numPr>
          <w:ilvl w:val="0"/>
          <w:numId w:val="2"/>
        </w:numPr>
        <w:tabs>
          <w:tab w:val="left" w:pos="540"/>
          <w:tab w:val="left" w:pos="709"/>
          <w:tab w:val="left" w:pos="851"/>
        </w:tabs>
        <w:spacing w:line="36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9C5A7D">
        <w:rPr>
          <w:bCs/>
          <w:sz w:val="26"/>
          <w:szCs w:val="26"/>
          <w:lang w:val="uk-UA"/>
        </w:rPr>
        <w:t>Надати дозвіл на розроблення технічної документації із землеустрою щодо поділу земельної ділянки комунальної власності Овідіопольської селищної ради площею 97,6662</w:t>
      </w:r>
      <w:r w:rsidRPr="009C5A7D">
        <w:rPr>
          <w:bCs/>
          <w:sz w:val="26"/>
          <w:szCs w:val="26"/>
        </w:rPr>
        <w:t> </w:t>
      </w:r>
      <w:r w:rsidRPr="009C5A7D">
        <w:rPr>
          <w:bCs/>
          <w:sz w:val="26"/>
          <w:szCs w:val="26"/>
          <w:lang w:val="uk-UA"/>
        </w:rPr>
        <w:t>га з кадастровим номером 5123781700:01:002:0685, з цільовим призначенням: 01.01</w:t>
      </w:r>
      <w:r w:rsidRPr="009C5A7D">
        <w:rPr>
          <w:bCs/>
          <w:sz w:val="26"/>
          <w:szCs w:val="26"/>
        </w:rPr>
        <w:t> </w:t>
      </w:r>
      <w:r w:rsidRPr="009C5A7D">
        <w:rPr>
          <w:bCs/>
          <w:sz w:val="26"/>
          <w:szCs w:val="26"/>
          <w:lang w:val="uk-UA"/>
        </w:rPr>
        <w:t>–</w:t>
      </w:r>
      <w:r w:rsidRPr="009C5A7D">
        <w:rPr>
          <w:bCs/>
          <w:sz w:val="26"/>
          <w:szCs w:val="26"/>
        </w:rPr>
        <w:t> </w:t>
      </w:r>
      <w:r w:rsidRPr="009C5A7D">
        <w:rPr>
          <w:bCs/>
          <w:sz w:val="26"/>
          <w:szCs w:val="26"/>
          <w:lang w:val="uk-UA"/>
        </w:rPr>
        <w:t>Для ведення товарного сільськогосподарського виробництва</w:t>
      </w:r>
      <w:r w:rsidRPr="009C5A7D">
        <w:rPr>
          <w:sz w:val="26"/>
          <w:szCs w:val="26"/>
          <w:lang w:val="uk-UA"/>
        </w:rPr>
        <w:t>, яка розташована за адресою: Одеська область, Одеський район, Овідіопольська ТГ (колишня Калаглійська сільська рада) (за межами села Калаглія) на 5 (п’ять) окремих земельних ділянок</w:t>
      </w:r>
      <w:r w:rsidR="00346E75" w:rsidRPr="009C5A7D">
        <w:rPr>
          <w:sz w:val="26"/>
          <w:szCs w:val="26"/>
          <w:lang w:val="uk-UA"/>
        </w:rPr>
        <w:t xml:space="preserve"> відповідно до плану поділу: земельна ділянка № 1 – загальною площею 20,0000 га; земельна ділянка № 2 – загальною площею 20,0000 га; земельна ділянка № 3 – загальною площею 20,0000 га; земельна ділянка № 4 – загальною площею 20,0000 га; земельна ділянка № 5 – загальною площею 17,6662 га.</w:t>
      </w:r>
    </w:p>
    <w:p w:rsidR="00FE06E5" w:rsidRPr="009C5A7D" w:rsidRDefault="00FE06E5" w:rsidP="009C5A7D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 w:rsidRPr="009C5A7D">
        <w:rPr>
          <w:color w:val="000000" w:themeColor="text1"/>
          <w:sz w:val="26"/>
          <w:szCs w:val="26"/>
          <w:lang w:val="uk-UA"/>
        </w:rPr>
        <w:t xml:space="preserve">Доручити Овідіопольському селищному голові укласти </w:t>
      </w:r>
      <w:r w:rsidRPr="009C5A7D">
        <w:rPr>
          <w:sz w:val="26"/>
          <w:szCs w:val="26"/>
          <w:lang w:val="uk-UA"/>
        </w:rPr>
        <w:t xml:space="preserve">договір </w:t>
      </w:r>
      <w:r w:rsidRPr="009C5A7D">
        <w:rPr>
          <w:color w:val="000000" w:themeColor="text1"/>
          <w:sz w:val="26"/>
          <w:szCs w:val="26"/>
          <w:lang w:val="uk-UA"/>
        </w:rPr>
        <w:t xml:space="preserve">з </w:t>
      </w:r>
    </w:p>
    <w:p w:rsidR="00FE06E5" w:rsidRPr="009C5A7D" w:rsidRDefault="00FE06E5" w:rsidP="009C5A7D">
      <w:pPr>
        <w:spacing w:line="360" w:lineRule="auto"/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9C5A7D">
        <w:rPr>
          <w:color w:val="000000" w:themeColor="text1"/>
          <w:sz w:val="26"/>
          <w:szCs w:val="26"/>
          <w:lang w:val="uk-UA"/>
        </w:rPr>
        <w:t>ліцензованою землевпорядною організацією на розроблення технічної документації із землеустрою щодо поділу</w:t>
      </w:r>
      <w:r w:rsidR="005E09E4" w:rsidRPr="009C5A7D">
        <w:rPr>
          <w:color w:val="000000" w:themeColor="text1"/>
          <w:sz w:val="26"/>
          <w:szCs w:val="26"/>
          <w:lang w:val="uk-UA"/>
        </w:rPr>
        <w:t xml:space="preserve"> </w:t>
      </w:r>
      <w:r w:rsidRPr="009C5A7D">
        <w:rPr>
          <w:color w:val="000000" w:themeColor="text1"/>
          <w:sz w:val="26"/>
          <w:szCs w:val="26"/>
          <w:lang w:val="uk-UA"/>
        </w:rPr>
        <w:t xml:space="preserve">земельної ділянки, визначеної в п.1 цього рішення. </w:t>
      </w:r>
    </w:p>
    <w:p w:rsidR="00FE06E5" w:rsidRPr="009C5A7D" w:rsidRDefault="00FE06E5" w:rsidP="009C5A7D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9C5A7D">
        <w:rPr>
          <w:sz w:val="26"/>
          <w:szCs w:val="26"/>
          <w:lang w:val="uk-UA"/>
        </w:rPr>
        <w:lastRenderedPageBreak/>
        <w:t>Фінансування робіт з роз</w:t>
      </w:r>
      <w:r w:rsidR="009C5A7D" w:rsidRPr="009C5A7D">
        <w:rPr>
          <w:sz w:val="26"/>
          <w:szCs w:val="26"/>
          <w:lang w:val="uk-UA"/>
        </w:rPr>
        <w:t>роблення технічної документації</w:t>
      </w:r>
      <w:r w:rsidR="00B66E7C" w:rsidRPr="009C5A7D">
        <w:rPr>
          <w:sz w:val="26"/>
          <w:szCs w:val="26"/>
          <w:lang w:val="uk-UA"/>
        </w:rPr>
        <w:t xml:space="preserve"> із землеустрою </w:t>
      </w:r>
      <w:r w:rsidRPr="009C5A7D">
        <w:rPr>
          <w:sz w:val="26"/>
          <w:szCs w:val="26"/>
          <w:lang w:val="uk-UA"/>
        </w:rPr>
        <w:t xml:space="preserve">щодо </w:t>
      </w:r>
      <w:r w:rsidR="00B66E7C" w:rsidRPr="009C5A7D">
        <w:rPr>
          <w:sz w:val="26"/>
          <w:szCs w:val="26"/>
          <w:lang w:val="uk-UA"/>
        </w:rPr>
        <w:t>поділу</w:t>
      </w:r>
      <w:r w:rsidR="005E09E4" w:rsidRPr="009C5A7D">
        <w:rPr>
          <w:sz w:val="26"/>
          <w:szCs w:val="26"/>
          <w:lang w:val="uk-UA"/>
        </w:rPr>
        <w:t xml:space="preserve"> </w:t>
      </w:r>
      <w:r w:rsidR="00B66E7C" w:rsidRPr="009C5A7D">
        <w:rPr>
          <w:sz w:val="26"/>
          <w:szCs w:val="26"/>
          <w:lang w:val="uk-UA"/>
        </w:rPr>
        <w:t>земельної ділянки</w:t>
      </w:r>
      <w:r w:rsidRPr="009C5A7D">
        <w:rPr>
          <w:sz w:val="26"/>
          <w:szCs w:val="26"/>
          <w:lang w:val="uk-UA"/>
        </w:rPr>
        <w:t>, згідно п.1 даного рішення, здійснювати за рахунок коштів  місцевого бюджету Овідіопольської селищної ради та інших залучених коштів з джерел, які не заборонені чинним законодавством.</w:t>
      </w:r>
    </w:p>
    <w:p w:rsidR="005E09E4" w:rsidRPr="009C5A7D" w:rsidRDefault="00FE06E5" w:rsidP="009C5A7D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9C5A7D">
        <w:rPr>
          <w:sz w:val="26"/>
          <w:szCs w:val="26"/>
          <w:lang w:val="uk-UA"/>
        </w:rPr>
        <w:t xml:space="preserve">Ліцензованій землевпорядній організації, після </w:t>
      </w:r>
      <w:r w:rsidR="00B66E7C" w:rsidRPr="009C5A7D">
        <w:rPr>
          <w:sz w:val="26"/>
          <w:szCs w:val="26"/>
          <w:lang w:val="uk-UA"/>
        </w:rPr>
        <w:t>поділу</w:t>
      </w:r>
      <w:r w:rsidRPr="009C5A7D">
        <w:rPr>
          <w:sz w:val="26"/>
          <w:szCs w:val="26"/>
          <w:lang w:val="uk-UA"/>
        </w:rPr>
        <w:t xml:space="preserve"> земельної ділянки, розроблену технічну документацію із землеустрою щодо</w:t>
      </w:r>
      <w:r w:rsidR="00B66E7C" w:rsidRPr="009C5A7D">
        <w:rPr>
          <w:sz w:val="26"/>
          <w:szCs w:val="26"/>
          <w:lang w:val="uk-UA"/>
        </w:rPr>
        <w:t xml:space="preserve"> поділу</w:t>
      </w:r>
      <w:r w:rsidR="00346E75" w:rsidRPr="009C5A7D">
        <w:rPr>
          <w:sz w:val="26"/>
          <w:szCs w:val="26"/>
          <w:lang w:val="uk-UA"/>
        </w:rPr>
        <w:t xml:space="preserve"> </w:t>
      </w:r>
      <w:r w:rsidRPr="009C5A7D">
        <w:rPr>
          <w:sz w:val="26"/>
          <w:szCs w:val="26"/>
          <w:lang w:val="uk-UA"/>
        </w:rPr>
        <w:t>земель</w:t>
      </w:r>
      <w:r w:rsidR="00B66E7C" w:rsidRPr="009C5A7D">
        <w:rPr>
          <w:sz w:val="26"/>
          <w:szCs w:val="26"/>
          <w:lang w:val="uk-UA"/>
        </w:rPr>
        <w:t>ної ділянки</w:t>
      </w:r>
      <w:r w:rsidRPr="009C5A7D">
        <w:rPr>
          <w:sz w:val="26"/>
          <w:szCs w:val="26"/>
          <w:lang w:val="uk-UA"/>
        </w:rPr>
        <w:t xml:space="preserve"> подати на затвердження, відповідно до вимог чинного законодавства.</w:t>
      </w:r>
    </w:p>
    <w:p w:rsidR="00E2573C" w:rsidRPr="009C5A7D" w:rsidRDefault="005E09E4" w:rsidP="009C5A7D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9C5A7D">
        <w:rPr>
          <w:sz w:val="26"/>
          <w:szCs w:val="26"/>
          <w:lang w:val="uk-UA"/>
        </w:rPr>
        <w:t>Зобов’язати Овідіопольську селищну раду замовити</w:t>
      </w:r>
      <w:r w:rsidR="00E2573C" w:rsidRPr="009C5A7D">
        <w:rPr>
          <w:sz w:val="26"/>
          <w:szCs w:val="26"/>
          <w:lang w:val="uk-UA"/>
        </w:rPr>
        <w:t xml:space="preserve"> виготовлення</w:t>
      </w:r>
      <w:r w:rsidRPr="009C5A7D">
        <w:rPr>
          <w:sz w:val="26"/>
          <w:szCs w:val="26"/>
          <w:lang w:val="uk-UA"/>
        </w:rPr>
        <w:t xml:space="preserve"> </w:t>
      </w:r>
    </w:p>
    <w:p w:rsidR="00FE06E5" w:rsidRPr="009C5A7D" w:rsidRDefault="00E2573C" w:rsidP="009C5A7D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9C5A7D">
        <w:rPr>
          <w:sz w:val="26"/>
          <w:szCs w:val="26"/>
          <w:lang w:val="uk-UA"/>
        </w:rPr>
        <w:t>а</w:t>
      </w:r>
      <w:r w:rsidR="005E09E4" w:rsidRPr="009C5A7D">
        <w:rPr>
          <w:sz w:val="26"/>
          <w:szCs w:val="26"/>
          <w:lang w:val="uk-UA"/>
        </w:rPr>
        <w:t>грохім</w:t>
      </w:r>
      <w:r w:rsidR="00346E75" w:rsidRPr="009C5A7D">
        <w:rPr>
          <w:sz w:val="26"/>
          <w:szCs w:val="26"/>
          <w:lang w:val="uk-UA"/>
        </w:rPr>
        <w:t>ічн</w:t>
      </w:r>
      <w:r w:rsidRPr="009C5A7D">
        <w:rPr>
          <w:sz w:val="26"/>
          <w:szCs w:val="26"/>
          <w:lang w:val="uk-UA"/>
        </w:rPr>
        <w:t xml:space="preserve">их </w:t>
      </w:r>
      <w:r w:rsidR="005E09E4" w:rsidRPr="009C5A7D">
        <w:rPr>
          <w:sz w:val="26"/>
          <w:szCs w:val="26"/>
          <w:lang w:val="uk-UA"/>
        </w:rPr>
        <w:t>паспорт</w:t>
      </w:r>
      <w:r w:rsidRPr="009C5A7D">
        <w:rPr>
          <w:sz w:val="26"/>
          <w:szCs w:val="26"/>
          <w:lang w:val="uk-UA"/>
        </w:rPr>
        <w:t>ів</w:t>
      </w:r>
      <w:r w:rsidR="00FE06E5" w:rsidRPr="009C5A7D">
        <w:rPr>
          <w:sz w:val="26"/>
          <w:szCs w:val="26"/>
          <w:lang w:val="uk-UA"/>
        </w:rPr>
        <w:t xml:space="preserve"> </w:t>
      </w:r>
      <w:r w:rsidR="005E09E4" w:rsidRPr="009C5A7D">
        <w:rPr>
          <w:sz w:val="26"/>
          <w:szCs w:val="26"/>
          <w:lang w:val="uk-UA"/>
        </w:rPr>
        <w:t>земельн</w:t>
      </w:r>
      <w:r w:rsidR="00346E75" w:rsidRPr="009C5A7D">
        <w:rPr>
          <w:sz w:val="26"/>
          <w:szCs w:val="26"/>
          <w:lang w:val="uk-UA"/>
        </w:rPr>
        <w:t>их</w:t>
      </w:r>
      <w:r w:rsidR="005E09E4" w:rsidRPr="009C5A7D">
        <w:rPr>
          <w:sz w:val="26"/>
          <w:szCs w:val="26"/>
          <w:lang w:val="uk-UA"/>
        </w:rPr>
        <w:t xml:space="preserve"> ділян</w:t>
      </w:r>
      <w:r w:rsidR="00346E75" w:rsidRPr="009C5A7D">
        <w:rPr>
          <w:sz w:val="26"/>
          <w:szCs w:val="26"/>
          <w:lang w:val="uk-UA"/>
        </w:rPr>
        <w:t>о</w:t>
      </w:r>
      <w:r w:rsidR="005E09E4" w:rsidRPr="009C5A7D">
        <w:rPr>
          <w:sz w:val="26"/>
          <w:szCs w:val="26"/>
          <w:lang w:val="uk-UA"/>
        </w:rPr>
        <w:t xml:space="preserve">к, </w:t>
      </w:r>
      <w:r w:rsidR="00346E75" w:rsidRPr="009C5A7D">
        <w:rPr>
          <w:sz w:val="26"/>
          <w:szCs w:val="26"/>
          <w:lang w:val="uk-UA"/>
        </w:rPr>
        <w:t>визначених в</w:t>
      </w:r>
      <w:r w:rsidR="005E09E4" w:rsidRPr="009C5A7D">
        <w:rPr>
          <w:sz w:val="26"/>
          <w:szCs w:val="26"/>
          <w:lang w:val="uk-UA"/>
        </w:rPr>
        <w:t xml:space="preserve"> п.1 даного рішення.</w:t>
      </w:r>
    </w:p>
    <w:p w:rsidR="00FE06E5" w:rsidRPr="009C5A7D" w:rsidRDefault="00FE06E5" w:rsidP="009C5A7D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9C5A7D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</w:t>
      </w:r>
    </w:p>
    <w:p w:rsidR="00FE06E5" w:rsidRPr="009C5A7D" w:rsidRDefault="00FE06E5" w:rsidP="009C5A7D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9C5A7D">
        <w:rPr>
          <w:sz w:val="26"/>
          <w:szCs w:val="26"/>
          <w:lang w:val="uk-UA"/>
        </w:rPr>
        <w:t xml:space="preserve">селищної ради з питань земельних відносин, природокористування, будівництва, містобудування та архітектури, охорони пам’яток та екології.         </w:t>
      </w:r>
    </w:p>
    <w:p w:rsidR="00B80767" w:rsidRPr="00A121B2" w:rsidRDefault="00B80767" w:rsidP="009C5A7D">
      <w:pPr>
        <w:ind w:firstLine="709"/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>
      <w:pPr>
        <w:rPr>
          <w:lang w:val="uk-UA"/>
        </w:rPr>
      </w:pPr>
    </w:p>
    <w:p w:rsidR="0090355E" w:rsidRDefault="0090355E">
      <w:pPr>
        <w:rPr>
          <w:lang w:val="uk-UA"/>
        </w:rPr>
      </w:pPr>
    </w:p>
    <w:p w:rsidR="0090355E" w:rsidRDefault="0090355E">
      <w:pPr>
        <w:rPr>
          <w:lang w:val="uk-UA"/>
        </w:rPr>
      </w:pPr>
    </w:p>
    <w:sectPr w:rsidR="0090355E" w:rsidSect="0042469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B3589"/>
    <w:multiLevelType w:val="hybridMultilevel"/>
    <w:tmpl w:val="6E089F86"/>
    <w:lvl w:ilvl="0" w:tplc="45F648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47ACD"/>
    <w:rsid w:val="002206F5"/>
    <w:rsid w:val="002269DD"/>
    <w:rsid w:val="00243F11"/>
    <w:rsid w:val="0029651E"/>
    <w:rsid w:val="002C5045"/>
    <w:rsid w:val="002C5B90"/>
    <w:rsid w:val="002F5A60"/>
    <w:rsid w:val="003101D9"/>
    <w:rsid w:val="003212C4"/>
    <w:rsid w:val="00346E75"/>
    <w:rsid w:val="00352E6B"/>
    <w:rsid w:val="0035408C"/>
    <w:rsid w:val="0036191A"/>
    <w:rsid w:val="003E4D61"/>
    <w:rsid w:val="0042469E"/>
    <w:rsid w:val="00433002"/>
    <w:rsid w:val="004A4F76"/>
    <w:rsid w:val="004E1724"/>
    <w:rsid w:val="0052196A"/>
    <w:rsid w:val="005442CB"/>
    <w:rsid w:val="00551C37"/>
    <w:rsid w:val="0057085B"/>
    <w:rsid w:val="00572219"/>
    <w:rsid w:val="00574860"/>
    <w:rsid w:val="00582179"/>
    <w:rsid w:val="00593BF6"/>
    <w:rsid w:val="005E09E4"/>
    <w:rsid w:val="0060126C"/>
    <w:rsid w:val="006634C9"/>
    <w:rsid w:val="00696B94"/>
    <w:rsid w:val="007715B2"/>
    <w:rsid w:val="007B7C9D"/>
    <w:rsid w:val="007E6041"/>
    <w:rsid w:val="00817A19"/>
    <w:rsid w:val="0085469D"/>
    <w:rsid w:val="00883152"/>
    <w:rsid w:val="008A1D09"/>
    <w:rsid w:val="008B613B"/>
    <w:rsid w:val="0090355E"/>
    <w:rsid w:val="00934082"/>
    <w:rsid w:val="00993040"/>
    <w:rsid w:val="009C5A7D"/>
    <w:rsid w:val="00A03F7E"/>
    <w:rsid w:val="00A121B2"/>
    <w:rsid w:val="00A6289C"/>
    <w:rsid w:val="00AA664F"/>
    <w:rsid w:val="00B10DF0"/>
    <w:rsid w:val="00B44592"/>
    <w:rsid w:val="00B600FD"/>
    <w:rsid w:val="00B62E0D"/>
    <w:rsid w:val="00B66E7C"/>
    <w:rsid w:val="00B80639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E2573C"/>
    <w:rsid w:val="00E259EB"/>
    <w:rsid w:val="00E5179E"/>
    <w:rsid w:val="00E849AD"/>
    <w:rsid w:val="00EB74BA"/>
    <w:rsid w:val="00EC341A"/>
    <w:rsid w:val="00FC556F"/>
    <w:rsid w:val="00FE06E5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FE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FE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2024-10-08T13:47:00Z</cp:lastPrinted>
  <dcterms:created xsi:type="dcterms:W3CDTF">2024-10-15T08:04:00Z</dcterms:created>
  <dcterms:modified xsi:type="dcterms:W3CDTF">2024-10-15T08:04:00Z</dcterms:modified>
</cp:coreProperties>
</file>