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7C" w:rsidRPr="00DA0E9E" w:rsidRDefault="009A707C" w:rsidP="009A707C">
      <w:pPr>
        <w:jc w:val="center"/>
      </w:pPr>
      <w:r>
        <w:rPr>
          <w:noProof/>
        </w:rPr>
        <w:drawing>
          <wp:inline distT="0" distB="0" distL="0" distR="0" wp14:anchorId="432CF34D" wp14:editId="2E7EB3E1">
            <wp:extent cx="504825" cy="723900"/>
            <wp:effectExtent l="19050" t="0" r="9525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7C" w:rsidRPr="00DA0E9E" w:rsidRDefault="009A707C" w:rsidP="009A707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9A707C" w:rsidRPr="00DA0E9E" w:rsidRDefault="009A707C" w:rsidP="009A707C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9A707C" w:rsidRPr="00DA0E9E" w:rsidRDefault="009A707C" w:rsidP="009A707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 w:rsidRPr="00DA0E9E">
        <w:rPr>
          <w:b/>
          <w:bCs/>
          <w:sz w:val="28"/>
          <w:szCs w:val="28"/>
        </w:rPr>
        <w:t>кликання</w:t>
      </w:r>
      <w:proofErr w:type="spellEnd"/>
      <w:r w:rsidR="00E56006" w:rsidRPr="00E560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9A707C" w:rsidRPr="00DA0E9E" w:rsidRDefault="009A707C" w:rsidP="00E56006">
      <w:pPr>
        <w:jc w:val="center"/>
        <w:rPr>
          <w:sz w:val="22"/>
          <w:szCs w:val="22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</w:t>
      </w:r>
    </w:p>
    <w:p w:rsidR="00790920" w:rsidRPr="009A707C" w:rsidRDefault="00790920" w:rsidP="00790920">
      <w:pPr>
        <w:jc w:val="center"/>
        <w:rPr>
          <w:lang w:val="uk-UA"/>
        </w:rPr>
      </w:pPr>
    </w:p>
    <w:p w:rsidR="00790920" w:rsidRDefault="00F9135D" w:rsidP="00790920">
      <w:pPr>
        <w:jc w:val="center"/>
        <w:rPr>
          <w:b/>
          <w:i/>
          <w:sz w:val="26"/>
          <w:szCs w:val="26"/>
          <w:lang w:val="uk-UA"/>
        </w:rPr>
      </w:pPr>
      <w:r w:rsidRPr="00F9135D">
        <w:rPr>
          <w:b/>
          <w:i/>
          <w:sz w:val="26"/>
          <w:szCs w:val="26"/>
          <w:lang w:val="uk-UA"/>
        </w:rPr>
        <w:t>Про встановлення ставок та пільг із сплати податку на нерухоме майно, відмінне від земельної ділянки</w:t>
      </w:r>
      <w:r w:rsidR="002D27E6">
        <w:rPr>
          <w:b/>
          <w:i/>
          <w:sz w:val="26"/>
          <w:szCs w:val="26"/>
          <w:lang w:val="uk-UA"/>
        </w:rPr>
        <w:t xml:space="preserve"> на території Овідіопольської селищної ради</w:t>
      </w:r>
    </w:p>
    <w:p w:rsidR="00790920" w:rsidRDefault="00790920" w:rsidP="00790920">
      <w:pPr>
        <w:jc w:val="center"/>
        <w:rPr>
          <w:b/>
          <w:i/>
          <w:sz w:val="26"/>
          <w:szCs w:val="26"/>
          <w:lang w:val="uk-UA"/>
        </w:rPr>
      </w:pPr>
      <w:r w:rsidRPr="00790920">
        <w:rPr>
          <w:b/>
          <w:i/>
          <w:sz w:val="26"/>
          <w:szCs w:val="26"/>
          <w:lang w:val="uk-UA"/>
        </w:rPr>
        <w:t xml:space="preserve">( смт. </w:t>
      </w:r>
      <w:proofErr w:type="spellStart"/>
      <w:r w:rsidRPr="00790920">
        <w:rPr>
          <w:b/>
          <w:i/>
          <w:sz w:val="26"/>
          <w:szCs w:val="26"/>
          <w:lang w:val="uk-UA"/>
        </w:rPr>
        <w:t>Овідіополь</w:t>
      </w:r>
      <w:proofErr w:type="spellEnd"/>
      <w:r w:rsidRPr="00790920">
        <w:rPr>
          <w:b/>
          <w:i/>
          <w:sz w:val="26"/>
          <w:szCs w:val="26"/>
          <w:lang w:val="uk-UA"/>
        </w:rPr>
        <w:t xml:space="preserve">, </w:t>
      </w:r>
      <w:proofErr w:type="spellStart"/>
      <w:r w:rsidRPr="00790920">
        <w:rPr>
          <w:b/>
          <w:i/>
          <w:sz w:val="26"/>
          <w:szCs w:val="26"/>
          <w:lang w:val="uk-UA"/>
        </w:rPr>
        <w:t>с.Калаглія,с</w:t>
      </w:r>
      <w:proofErr w:type="spellEnd"/>
      <w:r w:rsidRPr="00790920">
        <w:rPr>
          <w:b/>
          <w:i/>
          <w:sz w:val="26"/>
          <w:szCs w:val="26"/>
          <w:lang w:val="uk-UA"/>
        </w:rPr>
        <w:t>. Миколаївка)</w:t>
      </w:r>
    </w:p>
    <w:p w:rsidR="00790920" w:rsidRPr="00790920" w:rsidRDefault="00790920" w:rsidP="00790920">
      <w:pPr>
        <w:rPr>
          <w:b/>
          <w:i/>
          <w:sz w:val="26"/>
          <w:szCs w:val="26"/>
          <w:lang w:val="uk-UA"/>
        </w:rPr>
      </w:pPr>
    </w:p>
    <w:p w:rsidR="00F9135D" w:rsidRPr="00F9135D" w:rsidRDefault="00F9135D" w:rsidP="003D0C57">
      <w:pPr>
        <w:tabs>
          <w:tab w:val="left" w:pos="709"/>
        </w:tabs>
        <w:jc w:val="both"/>
        <w:rPr>
          <w:bCs/>
          <w:sz w:val="26"/>
          <w:szCs w:val="26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2D27E6">
        <w:rPr>
          <w:b/>
          <w:sz w:val="26"/>
          <w:szCs w:val="26"/>
          <w:lang w:val="uk-UA"/>
        </w:rPr>
        <w:t xml:space="preserve">  </w:t>
      </w:r>
      <w:r w:rsidR="00320A30" w:rsidRPr="00821A75">
        <w:rPr>
          <w:sz w:val="26"/>
          <w:szCs w:val="26"/>
          <w:lang w:val="uk-UA"/>
        </w:rPr>
        <w:t>На</w:t>
      </w:r>
      <w:r w:rsidR="00320A30" w:rsidRPr="00821A75">
        <w:rPr>
          <w:b/>
          <w:sz w:val="26"/>
          <w:szCs w:val="26"/>
          <w:lang w:val="uk-UA"/>
        </w:rPr>
        <w:t xml:space="preserve"> </w:t>
      </w:r>
      <w:r w:rsidR="00320A30" w:rsidRPr="00821A75">
        <w:rPr>
          <w:sz w:val="26"/>
          <w:szCs w:val="26"/>
          <w:lang w:val="uk-UA"/>
        </w:rPr>
        <w:t>підставі ст</w:t>
      </w:r>
      <w:r w:rsidR="00EB08A0">
        <w:rPr>
          <w:sz w:val="26"/>
          <w:szCs w:val="26"/>
          <w:lang w:val="uk-UA"/>
        </w:rPr>
        <w:t xml:space="preserve">атті </w:t>
      </w:r>
      <w:r w:rsidR="00320A30" w:rsidRPr="00821A75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Pr="00F9135D">
        <w:rPr>
          <w:sz w:val="26"/>
          <w:szCs w:val="26"/>
          <w:lang w:val="uk-UA"/>
        </w:rPr>
        <w:t>керуючись підпунктом 266.4.2 пункту 266.4 статті 266 Податкового кодексу України</w:t>
      </w:r>
      <w:r w:rsidR="00FF3660">
        <w:rPr>
          <w:sz w:val="26"/>
          <w:szCs w:val="26"/>
          <w:lang w:val="uk-UA"/>
        </w:rPr>
        <w:t>, н</w:t>
      </w:r>
      <w:r w:rsidR="00FF3660" w:rsidRPr="00F9135D">
        <w:rPr>
          <w:bCs/>
          <w:sz w:val="26"/>
          <w:szCs w:val="26"/>
          <w:lang w:val="uk-UA"/>
        </w:rPr>
        <w:t xml:space="preserve">а виконання постанови Кабінету Міністрів України від 24.05.2017 №483 </w:t>
      </w:r>
      <w:r w:rsidR="00FF3660" w:rsidRPr="00F9135D">
        <w:rPr>
          <w:sz w:val="26"/>
          <w:szCs w:val="26"/>
          <w:lang w:val="uk-UA"/>
        </w:rPr>
        <w:t xml:space="preserve">«Про затвердження форм типових рішень про встановлення ставок та пільг зі сплати земельного податку та податку на нерухоме майно, відмінне від земельної ділянки», </w:t>
      </w:r>
      <w:r w:rsidRPr="00F9135D">
        <w:rPr>
          <w:bCs/>
          <w:sz w:val="26"/>
          <w:szCs w:val="26"/>
          <w:lang w:val="uk-UA"/>
        </w:rPr>
        <w:t xml:space="preserve">селищна рада   </w:t>
      </w:r>
    </w:p>
    <w:p w:rsidR="00F9135D" w:rsidRPr="00F9135D" w:rsidRDefault="00F9135D" w:rsidP="00F9135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</w:t>
      </w:r>
      <w:r w:rsidRPr="00F9135D">
        <w:rPr>
          <w:b/>
          <w:bCs/>
          <w:sz w:val="26"/>
          <w:szCs w:val="26"/>
          <w:lang w:val="uk-UA"/>
        </w:rPr>
        <w:t>В И Р І Ш И Л А:</w:t>
      </w:r>
    </w:p>
    <w:p w:rsidR="00F9135D" w:rsidRPr="00EB3A26" w:rsidRDefault="00F9135D" w:rsidP="003D0C57">
      <w:pPr>
        <w:pStyle w:val="a3"/>
        <w:spacing w:before="0"/>
        <w:jc w:val="both"/>
        <w:rPr>
          <w:rFonts w:ascii="Times New Roman" w:hAnsi="Times New Roman"/>
          <w:noProof/>
          <w:szCs w:val="26"/>
          <w:lang w:val="ru-RU"/>
        </w:rPr>
      </w:pPr>
      <w:r w:rsidRPr="00F9135D">
        <w:rPr>
          <w:rFonts w:ascii="Times New Roman" w:hAnsi="Times New Roman"/>
          <w:noProof/>
          <w:szCs w:val="26"/>
          <w:lang w:val="ru-RU"/>
        </w:rPr>
        <w:t xml:space="preserve">1. </w:t>
      </w:r>
      <w:r w:rsidR="00EB3A26" w:rsidRPr="00EB3A26">
        <w:rPr>
          <w:rFonts w:ascii="Times New Roman" w:hAnsi="Times New Roman"/>
          <w:color w:val="2E2E2E"/>
          <w:szCs w:val="26"/>
        </w:rPr>
        <w:t>Встановити з 01.01.20</w:t>
      </w:r>
      <w:r w:rsidR="002D27E6">
        <w:rPr>
          <w:rFonts w:ascii="Times New Roman" w:hAnsi="Times New Roman"/>
          <w:color w:val="2E2E2E"/>
          <w:szCs w:val="26"/>
        </w:rPr>
        <w:t>22</w:t>
      </w:r>
      <w:r w:rsidR="00EB3A26" w:rsidRPr="00EB3A26">
        <w:rPr>
          <w:rFonts w:ascii="Times New Roman" w:hAnsi="Times New Roman"/>
          <w:color w:val="2E2E2E"/>
          <w:szCs w:val="26"/>
        </w:rPr>
        <w:t xml:space="preserve"> року на території Овідіопольської селищної ради </w:t>
      </w:r>
      <w:r w:rsidR="00CE32BA">
        <w:rPr>
          <w:rFonts w:ascii="Times New Roman" w:hAnsi="Times New Roman"/>
          <w:color w:val="2E2E2E"/>
          <w:szCs w:val="26"/>
        </w:rPr>
        <w:t xml:space="preserve">               </w:t>
      </w:r>
      <w:proofErr w:type="gramStart"/>
      <w:r w:rsidR="00CE32BA">
        <w:rPr>
          <w:rFonts w:ascii="Times New Roman" w:hAnsi="Times New Roman"/>
          <w:color w:val="2E2E2E"/>
          <w:szCs w:val="26"/>
        </w:rPr>
        <w:t xml:space="preserve">   </w:t>
      </w:r>
      <w:r w:rsidR="00CE32BA">
        <w:rPr>
          <w:rFonts w:ascii="Times New Roman" w:hAnsi="Times New Roman"/>
          <w:szCs w:val="26"/>
        </w:rPr>
        <w:t>(</w:t>
      </w:r>
      <w:proofErr w:type="gramEnd"/>
      <w:r w:rsidR="00790920" w:rsidRPr="00790920">
        <w:rPr>
          <w:rFonts w:ascii="Times New Roman" w:hAnsi="Times New Roman"/>
          <w:szCs w:val="26"/>
        </w:rPr>
        <w:t xml:space="preserve">смт. </w:t>
      </w:r>
      <w:proofErr w:type="spellStart"/>
      <w:r w:rsidR="00790920" w:rsidRPr="00790920">
        <w:rPr>
          <w:rFonts w:ascii="Times New Roman" w:hAnsi="Times New Roman"/>
          <w:szCs w:val="26"/>
        </w:rPr>
        <w:t>Овідіополь</w:t>
      </w:r>
      <w:proofErr w:type="spellEnd"/>
      <w:r w:rsidR="00790920" w:rsidRPr="00790920">
        <w:rPr>
          <w:rFonts w:ascii="Times New Roman" w:hAnsi="Times New Roman"/>
          <w:szCs w:val="26"/>
        </w:rPr>
        <w:t xml:space="preserve">, </w:t>
      </w:r>
      <w:proofErr w:type="spellStart"/>
      <w:r w:rsidR="00790920" w:rsidRPr="00790920">
        <w:rPr>
          <w:rFonts w:ascii="Times New Roman" w:hAnsi="Times New Roman"/>
          <w:szCs w:val="26"/>
        </w:rPr>
        <w:t>с.Калаглія</w:t>
      </w:r>
      <w:proofErr w:type="spellEnd"/>
      <w:r w:rsidR="00790920" w:rsidRPr="00790920">
        <w:rPr>
          <w:rFonts w:ascii="Times New Roman" w:hAnsi="Times New Roman"/>
          <w:szCs w:val="26"/>
        </w:rPr>
        <w:t xml:space="preserve">, </w:t>
      </w:r>
      <w:proofErr w:type="spellStart"/>
      <w:r w:rsidR="00790920" w:rsidRPr="00790920">
        <w:rPr>
          <w:rFonts w:ascii="Times New Roman" w:hAnsi="Times New Roman"/>
          <w:szCs w:val="26"/>
        </w:rPr>
        <w:t>с.Миколаївка</w:t>
      </w:r>
      <w:proofErr w:type="spellEnd"/>
      <w:r w:rsidR="00790920" w:rsidRPr="00790920">
        <w:rPr>
          <w:rFonts w:ascii="Times New Roman" w:hAnsi="Times New Roman"/>
          <w:szCs w:val="26"/>
        </w:rPr>
        <w:t>)</w:t>
      </w:r>
      <w:r w:rsidR="00790920">
        <w:rPr>
          <w:rFonts w:ascii="Times New Roman" w:hAnsi="Times New Roman"/>
          <w:szCs w:val="26"/>
        </w:rPr>
        <w:t xml:space="preserve"> </w:t>
      </w:r>
      <w:r w:rsidR="00EB3A26" w:rsidRPr="00EB3A26">
        <w:rPr>
          <w:rFonts w:ascii="Times New Roman" w:hAnsi="Times New Roman"/>
          <w:color w:val="2E2E2E"/>
          <w:szCs w:val="26"/>
        </w:rPr>
        <w:t>податок на майно в частині податку на нерухоме майно, відмінне від земельної ділянки та затвердити</w:t>
      </w:r>
      <w:r w:rsidRPr="00EB3A26">
        <w:rPr>
          <w:rFonts w:ascii="Times New Roman" w:hAnsi="Times New Roman"/>
          <w:noProof/>
          <w:szCs w:val="26"/>
          <w:lang w:val="ru-RU"/>
        </w:rPr>
        <w:t>:</w:t>
      </w:r>
    </w:p>
    <w:p w:rsidR="00F9135D" w:rsidRPr="00F9135D" w:rsidRDefault="00F9135D" w:rsidP="003D0C57">
      <w:pPr>
        <w:pStyle w:val="a3"/>
        <w:spacing w:before="0"/>
        <w:jc w:val="both"/>
        <w:rPr>
          <w:rFonts w:ascii="Times New Roman" w:hAnsi="Times New Roman"/>
          <w:noProof/>
          <w:szCs w:val="26"/>
          <w:lang w:val="ru-RU"/>
        </w:rPr>
      </w:pPr>
      <w:r w:rsidRPr="00F9135D">
        <w:rPr>
          <w:rFonts w:ascii="Times New Roman" w:hAnsi="Times New Roman"/>
          <w:noProof/>
          <w:szCs w:val="26"/>
          <w:lang w:val="ru-RU"/>
        </w:rPr>
        <w:t>1) ставки податку на нерухоме майно, відмінне від земельної ділянки, згідно з додатком 1;</w:t>
      </w:r>
    </w:p>
    <w:p w:rsidR="00F9135D" w:rsidRPr="00F9135D" w:rsidRDefault="00F9135D" w:rsidP="003D0C57">
      <w:pPr>
        <w:pStyle w:val="a3"/>
        <w:spacing w:before="0"/>
        <w:jc w:val="both"/>
        <w:rPr>
          <w:rFonts w:ascii="Times New Roman" w:hAnsi="Times New Roman"/>
          <w:noProof/>
          <w:szCs w:val="26"/>
          <w:lang w:val="ru-RU"/>
        </w:rPr>
      </w:pPr>
      <w:r w:rsidRPr="00F9135D">
        <w:rPr>
          <w:rFonts w:ascii="Times New Roman" w:hAnsi="Times New Roman"/>
          <w:noProof/>
          <w:szCs w:val="26"/>
          <w:lang w:val="ru-RU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EB3A26" w:rsidRPr="005A25E3" w:rsidRDefault="00EB3A26" w:rsidP="003D0C57">
      <w:pPr>
        <w:pStyle w:val="a5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Pr="005A25E3">
        <w:rPr>
          <w:rFonts w:ascii="Times New Roman" w:hAnsi="Times New Roman"/>
          <w:sz w:val="26"/>
          <w:szCs w:val="26"/>
          <w:lang w:val="uk-UA"/>
        </w:rPr>
        <w:t>. Встановити, що елементи податку, визначені в пункті 7.1 статті 7 Податкового кодексу України, підстави для надання податкових пільг та порядок їх застосування регулюються виключно Податковим кодексом України.</w:t>
      </w:r>
    </w:p>
    <w:p w:rsidR="00EB3A26" w:rsidRPr="00F9135D" w:rsidRDefault="00EB3A26" w:rsidP="003D0C57">
      <w:pPr>
        <w:pStyle w:val="a3"/>
        <w:tabs>
          <w:tab w:val="left" w:pos="567"/>
          <w:tab w:val="left" w:pos="709"/>
        </w:tabs>
        <w:spacing w:before="0"/>
        <w:jc w:val="both"/>
        <w:rPr>
          <w:rFonts w:ascii="Times New Roman" w:hAnsi="Times New Roman"/>
          <w:szCs w:val="26"/>
        </w:rPr>
      </w:pPr>
      <w:r w:rsidRPr="00F9135D">
        <w:rPr>
          <w:rFonts w:ascii="Times New Roman" w:hAnsi="Times New Roman"/>
          <w:noProof/>
          <w:szCs w:val="26"/>
          <w:lang w:val="ru-RU"/>
        </w:rPr>
        <w:t>4</w:t>
      </w:r>
      <w:r w:rsidRPr="00F9135D">
        <w:rPr>
          <w:rFonts w:ascii="Times New Roman" w:hAnsi="Times New Roman"/>
          <w:noProof/>
          <w:szCs w:val="26"/>
        </w:rPr>
        <w:t xml:space="preserve">. </w:t>
      </w:r>
      <w:r>
        <w:rPr>
          <w:rFonts w:ascii="Times New Roman" w:hAnsi="Times New Roman"/>
          <w:noProof/>
          <w:szCs w:val="26"/>
        </w:rPr>
        <w:t xml:space="preserve"> </w:t>
      </w:r>
      <w:r w:rsidRPr="00F9135D">
        <w:rPr>
          <w:rFonts w:ascii="Times New Roman" w:hAnsi="Times New Roman"/>
          <w:noProof/>
          <w:szCs w:val="26"/>
        </w:rPr>
        <w:t>Рішення набирає чинності з 1 січня 20</w:t>
      </w:r>
      <w:r w:rsidR="002D27E6">
        <w:rPr>
          <w:rFonts w:ascii="Times New Roman" w:hAnsi="Times New Roman"/>
          <w:noProof/>
          <w:szCs w:val="26"/>
        </w:rPr>
        <w:t>22</w:t>
      </w:r>
      <w:r w:rsidRPr="00F9135D">
        <w:rPr>
          <w:rFonts w:ascii="Times New Roman" w:hAnsi="Times New Roman"/>
          <w:noProof/>
          <w:szCs w:val="26"/>
        </w:rPr>
        <w:t xml:space="preserve"> року.</w:t>
      </w:r>
    </w:p>
    <w:p w:rsidR="00C14962" w:rsidRPr="00D3663F" w:rsidRDefault="00EB3A26" w:rsidP="00C14962">
      <w:pPr>
        <w:shd w:val="clear" w:color="auto" w:fill="FFFFFF"/>
        <w:jc w:val="both"/>
        <w:rPr>
          <w:sz w:val="26"/>
          <w:szCs w:val="26"/>
        </w:rPr>
      </w:pPr>
      <w:r>
        <w:rPr>
          <w:color w:val="2E2E2E"/>
          <w:sz w:val="26"/>
          <w:szCs w:val="26"/>
          <w:lang w:val="uk-UA"/>
        </w:rPr>
        <w:t xml:space="preserve">         </w:t>
      </w:r>
      <w:r w:rsidRPr="005A25E3">
        <w:rPr>
          <w:color w:val="2E2E2E"/>
          <w:sz w:val="26"/>
          <w:szCs w:val="26"/>
          <w:lang w:val="uk-UA"/>
        </w:rPr>
        <w:t>5.</w:t>
      </w:r>
      <w:r w:rsidR="00C14962">
        <w:rPr>
          <w:sz w:val="26"/>
          <w:szCs w:val="26"/>
          <w:lang w:val="uk-UA"/>
        </w:rPr>
        <w:t xml:space="preserve"> </w:t>
      </w:r>
      <w:r w:rsidR="00790920">
        <w:rPr>
          <w:sz w:val="26"/>
          <w:szCs w:val="26"/>
          <w:lang w:val="uk-UA"/>
        </w:rPr>
        <w:t>Д</w:t>
      </w:r>
      <w:proofErr w:type="spellStart"/>
      <w:r w:rsidR="00C14962" w:rsidRPr="00D3663F">
        <w:rPr>
          <w:sz w:val="26"/>
          <w:szCs w:val="26"/>
        </w:rPr>
        <w:t>ане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рішення</w:t>
      </w:r>
      <w:proofErr w:type="spellEnd"/>
      <w:r w:rsidR="00C14962" w:rsidRPr="00D3663F">
        <w:rPr>
          <w:sz w:val="26"/>
          <w:szCs w:val="26"/>
        </w:rPr>
        <w:t xml:space="preserve">, яке </w:t>
      </w:r>
      <w:proofErr w:type="spellStart"/>
      <w:r w:rsidR="00C14962" w:rsidRPr="00D3663F">
        <w:rPr>
          <w:sz w:val="26"/>
          <w:szCs w:val="26"/>
        </w:rPr>
        <w:t>прийнято</w:t>
      </w:r>
      <w:proofErr w:type="spellEnd"/>
      <w:r w:rsidR="00C14962" w:rsidRPr="00D3663F">
        <w:rPr>
          <w:sz w:val="26"/>
          <w:szCs w:val="26"/>
        </w:rPr>
        <w:t xml:space="preserve"> без </w:t>
      </w:r>
      <w:proofErr w:type="spellStart"/>
      <w:r w:rsidR="00C14962" w:rsidRPr="00D3663F">
        <w:rPr>
          <w:sz w:val="26"/>
          <w:szCs w:val="26"/>
        </w:rPr>
        <w:t>встановлення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періоду</w:t>
      </w:r>
      <w:proofErr w:type="spellEnd"/>
      <w:r w:rsidR="00C14962" w:rsidRPr="00D3663F">
        <w:rPr>
          <w:sz w:val="26"/>
          <w:szCs w:val="26"/>
        </w:rPr>
        <w:t xml:space="preserve"> (</w:t>
      </w:r>
      <w:proofErr w:type="spellStart"/>
      <w:r w:rsidR="00C14962" w:rsidRPr="00D3663F">
        <w:rPr>
          <w:sz w:val="26"/>
          <w:szCs w:val="26"/>
        </w:rPr>
        <w:t>терміну</w:t>
      </w:r>
      <w:proofErr w:type="spellEnd"/>
      <w:r w:rsidR="00C14962" w:rsidRPr="00D3663F">
        <w:rPr>
          <w:sz w:val="26"/>
          <w:szCs w:val="26"/>
        </w:rPr>
        <w:t xml:space="preserve">) </w:t>
      </w:r>
      <w:proofErr w:type="spellStart"/>
      <w:r w:rsidR="00C14962" w:rsidRPr="00D3663F">
        <w:rPr>
          <w:sz w:val="26"/>
          <w:szCs w:val="26"/>
        </w:rPr>
        <w:t>його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дії</w:t>
      </w:r>
      <w:proofErr w:type="spellEnd"/>
      <w:r w:rsidR="00C14962" w:rsidRPr="00D3663F">
        <w:rPr>
          <w:sz w:val="26"/>
          <w:szCs w:val="26"/>
        </w:rPr>
        <w:t xml:space="preserve">, </w:t>
      </w:r>
      <w:proofErr w:type="spellStart"/>
      <w:r w:rsidR="00C14962" w:rsidRPr="00D3663F">
        <w:rPr>
          <w:sz w:val="26"/>
          <w:szCs w:val="26"/>
        </w:rPr>
        <w:t>набирає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чинності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відповідно</w:t>
      </w:r>
      <w:proofErr w:type="spellEnd"/>
      <w:r w:rsidR="00C14962" w:rsidRPr="00D3663F">
        <w:rPr>
          <w:sz w:val="26"/>
          <w:szCs w:val="26"/>
        </w:rPr>
        <w:t xml:space="preserve"> до </w:t>
      </w:r>
      <w:proofErr w:type="spellStart"/>
      <w:r w:rsidR="00C14962" w:rsidRPr="00D3663F">
        <w:rPr>
          <w:sz w:val="26"/>
          <w:szCs w:val="26"/>
        </w:rPr>
        <w:t>Податкового</w:t>
      </w:r>
      <w:proofErr w:type="spellEnd"/>
      <w:r w:rsidR="00C14962" w:rsidRPr="00D3663F">
        <w:rPr>
          <w:sz w:val="26"/>
          <w:szCs w:val="26"/>
        </w:rPr>
        <w:t xml:space="preserve"> кодексу </w:t>
      </w:r>
      <w:proofErr w:type="spellStart"/>
      <w:r w:rsidR="00C14962" w:rsidRPr="00D3663F">
        <w:rPr>
          <w:sz w:val="26"/>
          <w:szCs w:val="26"/>
        </w:rPr>
        <w:t>України</w:t>
      </w:r>
      <w:proofErr w:type="spellEnd"/>
      <w:r w:rsidR="00C14962" w:rsidRPr="00D3663F">
        <w:rPr>
          <w:sz w:val="26"/>
          <w:szCs w:val="26"/>
        </w:rPr>
        <w:t xml:space="preserve">, а </w:t>
      </w:r>
      <w:proofErr w:type="spellStart"/>
      <w:r w:rsidR="00C14962" w:rsidRPr="00D3663F">
        <w:rPr>
          <w:sz w:val="26"/>
          <w:szCs w:val="26"/>
        </w:rPr>
        <w:t>встановлені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цим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рішеннями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розміри</w:t>
      </w:r>
      <w:proofErr w:type="spellEnd"/>
      <w:r w:rsidR="00C14962" w:rsidRPr="00D3663F">
        <w:rPr>
          <w:sz w:val="26"/>
          <w:szCs w:val="26"/>
        </w:rPr>
        <w:t xml:space="preserve"> та ставки </w:t>
      </w:r>
      <w:proofErr w:type="spellStart"/>
      <w:r w:rsidR="00C14962" w:rsidRPr="00D3663F">
        <w:rPr>
          <w:sz w:val="26"/>
          <w:szCs w:val="26"/>
        </w:rPr>
        <w:t>податку</w:t>
      </w:r>
      <w:proofErr w:type="spellEnd"/>
      <w:r w:rsidR="00C14962" w:rsidRPr="00D3663F">
        <w:rPr>
          <w:sz w:val="26"/>
          <w:szCs w:val="26"/>
        </w:rPr>
        <w:t xml:space="preserve">, а </w:t>
      </w:r>
      <w:proofErr w:type="spellStart"/>
      <w:r w:rsidR="00C14962" w:rsidRPr="00D3663F">
        <w:rPr>
          <w:sz w:val="26"/>
          <w:szCs w:val="26"/>
        </w:rPr>
        <w:t>також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податкові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пільги</w:t>
      </w:r>
      <w:proofErr w:type="spellEnd"/>
      <w:r w:rsidR="00C14962" w:rsidRPr="00D3663F">
        <w:rPr>
          <w:sz w:val="26"/>
          <w:szCs w:val="26"/>
        </w:rPr>
        <w:t xml:space="preserve">, </w:t>
      </w:r>
      <w:proofErr w:type="spellStart"/>
      <w:r w:rsidR="00C14962" w:rsidRPr="00D3663F">
        <w:rPr>
          <w:sz w:val="26"/>
          <w:szCs w:val="26"/>
        </w:rPr>
        <w:t>застосовуються</w:t>
      </w:r>
      <w:proofErr w:type="spellEnd"/>
      <w:r w:rsidR="00C14962" w:rsidRPr="00D3663F">
        <w:rPr>
          <w:sz w:val="26"/>
          <w:szCs w:val="26"/>
        </w:rPr>
        <w:t xml:space="preserve"> на </w:t>
      </w:r>
      <w:proofErr w:type="spellStart"/>
      <w:r w:rsidR="00C14962" w:rsidRPr="00D3663F">
        <w:rPr>
          <w:sz w:val="26"/>
          <w:szCs w:val="26"/>
        </w:rPr>
        <w:t>постійній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основі</w:t>
      </w:r>
      <w:proofErr w:type="spellEnd"/>
      <w:r w:rsidR="00C14962" w:rsidRPr="00D3663F">
        <w:rPr>
          <w:sz w:val="26"/>
          <w:szCs w:val="26"/>
        </w:rPr>
        <w:t xml:space="preserve"> у кожному бюджетному (</w:t>
      </w:r>
      <w:proofErr w:type="spellStart"/>
      <w:r w:rsidR="00C14962" w:rsidRPr="00D3663F">
        <w:rPr>
          <w:sz w:val="26"/>
          <w:szCs w:val="26"/>
        </w:rPr>
        <w:t>податковому</w:t>
      </w:r>
      <w:proofErr w:type="spellEnd"/>
      <w:r w:rsidR="00C14962" w:rsidRPr="00D3663F">
        <w:rPr>
          <w:sz w:val="26"/>
          <w:szCs w:val="26"/>
        </w:rPr>
        <w:t xml:space="preserve">) </w:t>
      </w:r>
      <w:proofErr w:type="spellStart"/>
      <w:r w:rsidR="00C14962" w:rsidRPr="00D3663F">
        <w:rPr>
          <w:sz w:val="26"/>
          <w:szCs w:val="26"/>
        </w:rPr>
        <w:t>періоді</w:t>
      </w:r>
      <w:proofErr w:type="spellEnd"/>
      <w:r w:rsidR="00C14962" w:rsidRPr="00D3663F">
        <w:rPr>
          <w:sz w:val="26"/>
          <w:szCs w:val="26"/>
        </w:rPr>
        <w:t xml:space="preserve"> до моменту </w:t>
      </w:r>
      <w:proofErr w:type="spellStart"/>
      <w:r w:rsidR="00C14962" w:rsidRPr="00D3663F">
        <w:rPr>
          <w:sz w:val="26"/>
          <w:szCs w:val="26"/>
        </w:rPr>
        <w:t>скасування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або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втрати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чинності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даного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рішеннями</w:t>
      </w:r>
      <w:proofErr w:type="spellEnd"/>
      <w:r w:rsidR="00C14962" w:rsidRPr="00D3663F">
        <w:rPr>
          <w:sz w:val="26"/>
          <w:szCs w:val="26"/>
        </w:rPr>
        <w:t xml:space="preserve"> в порядку, </w:t>
      </w:r>
      <w:proofErr w:type="spellStart"/>
      <w:r w:rsidR="00C14962" w:rsidRPr="00D3663F">
        <w:rPr>
          <w:sz w:val="26"/>
          <w:szCs w:val="26"/>
        </w:rPr>
        <w:t>визначеному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законодавством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України</w:t>
      </w:r>
      <w:proofErr w:type="spellEnd"/>
      <w:r w:rsidR="00C14962" w:rsidRPr="00D3663F">
        <w:rPr>
          <w:sz w:val="26"/>
          <w:szCs w:val="26"/>
        </w:rPr>
        <w:t>.</w:t>
      </w:r>
    </w:p>
    <w:p w:rsidR="00EB3A26" w:rsidRPr="00E56006" w:rsidRDefault="00C14962" w:rsidP="003D0C57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color w:val="2E2E2E"/>
          <w:sz w:val="26"/>
          <w:szCs w:val="26"/>
          <w:lang w:val="uk-UA"/>
        </w:rPr>
        <w:t xml:space="preserve">          6. </w:t>
      </w:r>
      <w:r w:rsidR="00EB3A26" w:rsidRPr="005A25E3">
        <w:rPr>
          <w:color w:val="2E2E2E"/>
          <w:sz w:val="26"/>
          <w:szCs w:val="26"/>
          <w:lang w:val="uk-UA"/>
        </w:rPr>
        <w:t xml:space="preserve">Оприлюднити дане рішення шляхом розміщення на інформаційному стенді селищної ради </w:t>
      </w:r>
      <w:r w:rsidR="00EB3A26" w:rsidRPr="005A25E3">
        <w:rPr>
          <w:sz w:val="26"/>
          <w:szCs w:val="26"/>
          <w:lang w:val="uk-UA"/>
        </w:rPr>
        <w:t xml:space="preserve">та офіційному веб-сайті Овідіопольської селищної ради  </w:t>
      </w:r>
      <w:proofErr w:type="spellStart"/>
      <w:r w:rsidR="00EB3A26" w:rsidRPr="00E56006">
        <w:rPr>
          <w:sz w:val="26"/>
          <w:szCs w:val="26"/>
          <w:shd w:val="clear" w:color="auto" w:fill="FFFFFF"/>
          <w:lang w:val="en-US"/>
        </w:rPr>
        <w:t>ovidiopol</w:t>
      </w:r>
      <w:proofErr w:type="spellEnd"/>
      <w:r w:rsidR="00EB3A26" w:rsidRPr="00E56006">
        <w:rPr>
          <w:sz w:val="26"/>
          <w:szCs w:val="26"/>
          <w:shd w:val="clear" w:color="auto" w:fill="FFFFFF"/>
          <w:lang w:val="uk-UA"/>
        </w:rPr>
        <w:t xml:space="preserve"> – </w:t>
      </w:r>
      <w:proofErr w:type="spellStart"/>
      <w:r w:rsidR="00EB3A26" w:rsidRPr="00E56006">
        <w:rPr>
          <w:sz w:val="26"/>
          <w:szCs w:val="26"/>
          <w:shd w:val="clear" w:color="auto" w:fill="FFFFFF"/>
          <w:lang w:val="en-US"/>
        </w:rPr>
        <w:t>selra</w:t>
      </w:r>
      <w:r w:rsidR="00EB3A26" w:rsidRPr="00E56006">
        <w:rPr>
          <w:sz w:val="26"/>
          <w:szCs w:val="26"/>
          <w:shd w:val="clear" w:color="auto" w:fill="FFFFFF"/>
        </w:rPr>
        <w:t>da</w:t>
      </w:r>
      <w:proofErr w:type="spellEnd"/>
      <w:r w:rsidR="00EB3A26" w:rsidRPr="00E56006">
        <w:rPr>
          <w:sz w:val="26"/>
          <w:szCs w:val="26"/>
          <w:shd w:val="clear" w:color="auto" w:fill="FFFFFF"/>
          <w:lang w:val="uk-UA"/>
        </w:rPr>
        <w:t>.</w:t>
      </w:r>
      <w:proofErr w:type="spellStart"/>
      <w:r w:rsidR="00EB3A26" w:rsidRPr="00E56006">
        <w:rPr>
          <w:sz w:val="26"/>
          <w:szCs w:val="26"/>
          <w:shd w:val="clear" w:color="auto" w:fill="FFFFFF"/>
          <w:lang w:val="en-US"/>
        </w:rPr>
        <w:t>odessa</w:t>
      </w:r>
      <w:proofErr w:type="spellEnd"/>
      <w:r w:rsidR="00EB3A26" w:rsidRPr="00E56006">
        <w:rPr>
          <w:sz w:val="26"/>
          <w:szCs w:val="26"/>
          <w:shd w:val="clear" w:color="auto" w:fill="FFFFFF"/>
          <w:lang w:val="uk-UA"/>
        </w:rPr>
        <w:t>.</w:t>
      </w:r>
      <w:proofErr w:type="spellStart"/>
      <w:r w:rsidR="00EB3A26" w:rsidRPr="00E56006">
        <w:rPr>
          <w:sz w:val="26"/>
          <w:szCs w:val="26"/>
          <w:shd w:val="clear" w:color="auto" w:fill="FFFFFF"/>
          <w:lang w:val="en-US"/>
        </w:rPr>
        <w:t>gov</w:t>
      </w:r>
      <w:proofErr w:type="spellEnd"/>
      <w:r w:rsidR="00EB3A26" w:rsidRPr="00E56006">
        <w:rPr>
          <w:sz w:val="26"/>
          <w:szCs w:val="26"/>
          <w:shd w:val="clear" w:color="auto" w:fill="FFFFFF"/>
          <w:lang w:val="uk-UA"/>
        </w:rPr>
        <w:t>.</w:t>
      </w:r>
      <w:proofErr w:type="spellStart"/>
      <w:r w:rsidR="00EB3A26" w:rsidRPr="00E56006">
        <w:rPr>
          <w:sz w:val="26"/>
          <w:szCs w:val="26"/>
          <w:shd w:val="clear" w:color="auto" w:fill="FFFFFF"/>
          <w:lang w:val="en-US"/>
        </w:rPr>
        <w:t>ua</w:t>
      </w:r>
      <w:proofErr w:type="spellEnd"/>
    </w:p>
    <w:p w:rsidR="002D27E6" w:rsidRPr="002F4AA1" w:rsidRDefault="002D27E6" w:rsidP="002D27E6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color w:val="2E2E2E"/>
          <w:sz w:val="26"/>
          <w:szCs w:val="26"/>
          <w:lang w:val="uk-UA"/>
        </w:rPr>
        <w:t xml:space="preserve">          </w:t>
      </w:r>
      <w:r w:rsidR="00C14962">
        <w:rPr>
          <w:color w:val="2E2E2E"/>
          <w:sz w:val="26"/>
          <w:szCs w:val="26"/>
          <w:lang w:val="uk-UA"/>
        </w:rPr>
        <w:t>7</w:t>
      </w:r>
      <w:r w:rsidR="00EB3A26" w:rsidRPr="002D27E6">
        <w:rPr>
          <w:color w:val="2E2E2E"/>
          <w:sz w:val="26"/>
          <w:szCs w:val="26"/>
          <w:lang w:val="uk-UA"/>
        </w:rPr>
        <w:t xml:space="preserve">. </w:t>
      </w:r>
      <w:r w:rsidRPr="002F4AA1">
        <w:rPr>
          <w:sz w:val="26"/>
          <w:szCs w:val="26"/>
          <w:lang w:val="uk-UA"/>
        </w:rPr>
        <w:t>Контроль за виконанням цього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політики.</w:t>
      </w:r>
    </w:p>
    <w:p w:rsidR="00DC3F1C" w:rsidRPr="004A115A" w:rsidRDefault="00DC3F1C" w:rsidP="00DC3F1C">
      <w:pPr>
        <w:jc w:val="center"/>
        <w:rPr>
          <w:b/>
          <w:i/>
          <w:sz w:val="26"/>
          <w:szCs w:val="26"/>
        </w:rPr>
      </w:pPr>
      <w:proofErr w:type="spellStart"/>
      <w:r w:rsidRPr="004A115A">
        <w:rPr>
          <w:b/>
          <w:i/>
          <w:sz w:val="26"/>
          <w:szCs w:val="26"/>
        </w:rPr>
        <w:t>Селищний</w:t>
      </w:r>
      <w:proofErr w:type="spellEnd"/>
      <w:r w:rsidRPr="004A115A">
        <w:rPr>
          <w:b/>
          <w:i/>
          <w:sz w:val="26"/>
          <w:szCs w:val="26"/>
        </w:rPr>
        <w:t xml:space="preserve"> голова         </w:t>
      </w:r>
      <w:r>
        <w:rPr>
          <w:b/>
          <w:i/>
          <w:sz w:val="26"/>
          <w:szCs w:val="26"/>
        </w:rPr>
        <w:t xml:space="preserve">                                                       </w:t>
      </w:r>
      <w:r w:rsidRPr="004A115A">
        <w:rPr>
          <w:b/>
          <w:i/>
          <w:sz w:val="26"/>
          <w:szCs w:val="26"/>
        </w:rPr>
        <w:t xml:space="preserve">       </w:t>
      </w:r>
      <w:proofErr w:type="spellStart"/>
      <w:r w:rsidRPr="004A115A">
        <w:rPr>
          <w:b/>
          <w:i/>
          <w:sz w:val="26"/>
          <w:szCs w:val="26"/>
        </w:rPr>
        <w:t>Лідія</w:t>
      </w:r>
      <w:proofErr w:type="spellEnd"/>
      <w:r w:rsidRPr="004A115A">
        <w:rPr>
          <w:b/>
          <w:i/>
          <w:sz w:val="26"/>
          <w:szCs w:val="26"/>
        </w:rPr>
        <w:t xml:space="preserve"> САВЕЛЬЄВА</w:t>
      </w:r>
    </w:p>
    <w:p w:rsidR="00DC3F1C" w:rsidRDefault="00DC3F1C" w:rsidP="00DC3F1C">
      <w:pPr>
        <w:tabs>
          <w:tab w:val="left" w:pos="8190"/>
        </w:tabs>
        <w:spacing w:line="276" w:lineRule="auto"/>
        <w:rPr>
          <w:b/>
          <w:i/>
          <w:sz w:val="26"/>
          <w:szCs w:val="26"/>
        </w:rPr>
      </w:pPr>
    </w:p>
    <w:p w:rsidR="00DC3F1C" w:rsidRPr="00680A6A" w:rsidRDefault="00DC3F1C" w:rsidP="00DC3F1C">
      <w:pPr>
        <w:tabs>
          <w:tab w:val="left" w:pos="8190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15 </w:t>
      </w:r>
      <w:proofErr w:type="spellStart"/>
      <w:r>
        <w:rPr>
          <w:b/>
          <w:i/>
          <w:sz w:val="26"/>
          <w:szCs w:val="26"/>
        </w:rPr>
        <w:t>липня</w:t>
      </w:r>
      <w:proofErr w:type="spellEnd"/>
      <w:r w:rsidRPr="00680A6A">
        <w:rPr>
          <w:b/>
          <w:i/>
          <w:sz w:val="26"/>
          <w:szCs w:val="26"/>
        </w:rPr>
        <w:t xml:space="preserve"> 2021 року</w:t>
      </w:r>
      <w:r w:rsidRPr="00680A6A">
        <w:rPr>
          <w:b/>
          <w:i/>
          <w:sz w:val="26"/>
          <w:szCs w:val="26"/>
        </w:rPr>
        <w:tab/>
      </w:r>
    </w:p>
    <w:p w:rsidR="00DC3F1C" w:rsidRDefault="00DC3F1C" w:rsidP="00DC3F1C">
      <w:pPr>
        <w:spacing w:line="276" w:lineRule="auto"/>
        <w:rPr>
          <w:i/>
        </w:rPr>
      </w:pPr>
      <w:r w:rsidRPr="00680A6A">
        <w:rPr>
          <w:b/>
          <w:i/>
          <w:sz w:val="26"/>
          <w:szCs w:val="26"/>
        </w:rPr>
        <w:t xml:space="preserve">№ </w:t>
      </w:r>
      <w:r>
        <w:rPr>
          <w:b/>
          <w:i/>
          <w:sz w:val="26"/>
          <w:szCs w:val="26"/>
        </w:rPr>
        <w:t>30</w:t>
      </w:r>
      <w:r>
        <w:rPr>
          <w:b/>
          <w:i/>
          <w:sz w:val="26"/>
          <w:szCs w:val="26"/>
          <w:lang w:val="en-US"/>
        </w:rPr>
        <w:t>9</w:t>
      </w:r>
      <w:r w:rsidRPr="00680A6A">
        <w:rPr>
          <w:b/>
          <w:i/>
          <w:sz w:val="26"/>
          <w:szCs w:val="26"/>
        </w:rPr>
        <w:t xml:space="preserve"> - </w:t>
      </w:r>
      <w:r w:rsidRPr="00680A6A">
        <w:rPr>
          <w:b/>
          <w:i/>
          <w:sz w:val="26"/>
          <w:szCs w:val="26"/>
          <w:lang w:val="en-US"/>
        </w:rPr>
        <w:t>V</w:t>
      </w:r>
      <w:r w:rsidRPr="00680A6A">
        <w:rPr>
          <w:b/>
          <w:i/>
          <w:sz w:val="26"/>
          <w:szCs w:val="26"/>
        </w:rPr>
        <w:t>ІІІ</w:t>
      </w:r>
    </w:p>
    <w:p w:rsidR="00DC3F1C" w:rsidRDefault="00DC3F1C" w:rsidP="00DC3F1C">
      <w:pPr>
        <w:pStyle w:val="a5"/>
        <w:spacing w:after="0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Додаток 1</w:t>
      </w:r>
    </w:p>
    <w:p w:rsidR="00DC3F1C" w:rsidRDefault="00DC3F1C" w:rsidP="00DC3F1C">
      <w:pPr>
        <w:pStyle w:val="a5"/>
        <w:spacing w:after="0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до рішення селищної ради</w:t>
      </w:r>
    </w:p>
    <w:p w:rsidR="00DC3F1C" w:rsidRDefault="00DC3F1C" w:rsidP="00DC3F1C">
      <w:pPr>
        <w:pStyle w:val="a5"/>
        <w:spacing w:after="0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від  15  липня  2021року  № 30</w:t>
      </w:r>
      <w:r>
        <w:rPr>
          <w:rFonts w:ascii="Times New Roman" w:hAnsi="Times New Roman"/>
          <w:b/>
          <w:i/>
          <w:sz w:val="26"/>
          <w:szCs w:val="26"/>
          <w:lang w:val="en-US"/>
        </w:rPr>
        <w:t xml:space="preserve">9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-</w:t>
      </w:r>
      <w:r w:rsidRPr="00DC3F1C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ІІІ</w:t>
      </w:r>
    </w:p>
    <w:p w:rsidR="00DC3F1C" w:rsidRDefault="00DC3F1C" w:rsidP="00F9135D">
      <w:pPr>
        <w:pStyle w:val="a3"/>
        <w:spacing w:before="0"/>
        <w:jc w:val="center"/>
        <w:rPr>
          <w:rFonts w:ascii="Times New Roman" w:hAnsi="Times New Roman"/>
          <w:b/>
          <w:sz w:val="20"/>
        </w:rPr>
      </w:pPr>
    </w:p>
    <w:p w:rsidR="00F9135D" w:rsidRPr="00DC3F1C" w:rsidRDefault="00F9135D" w:rsidP="00F9135D">
      <w:pPr>
        <w:pStyle w:val="a3"/>
        <w:spacing w:before="0"/>
        <w:jc w:val="center"/>
        <w:rPr>
          <w:rFonts w:ascii="Times New Roman" w:hAnsi="Times New Roman"/>
          <w:b/>
          <w:szCs w:val="26"/>
        </w:rPr>
      </w:pPr>
      <w:r w:rsidRPr="00DC3F1C">
        <w:rPr>
          <w:rFonts w:ascii="Times New Roman" w:hAnsi="Times New Roman"/>
          <w:b/>
          <w:szCs w:val="26"/>
        </w:rPr>
        <w:t>СТАВКИ</w:t>
      </w:r>
    </w:p>
    <w:p w:rsidR="00F9135D" w:rsidRPr="00DC3F1C" w:rsidRDefault="00F9135D" w:rsidP="00F9135D">
      <w:pPr>
        <w:pStyle w:val="a4"/>
        <w:spacing w:before="0" w:after="0"/>
        <w:rPr>
          <w:rFonts w:ascii="Times New Roman" w:hAnsi="Times New Roman"/>
          <w:noProof/>
          <w:szCs w:val="26"/>
          <w:lang w:val="ru-RU"/>
        </w:rPr>
      </w:pPr>
      <w:r w:rsidRPr="00DC3F1C">
        <w:rPr>
          <w:rFonts w:ascii="Times New Roman" w:hAnsi="Times New Roman"/>
          <w:noProof/>
          <w:szCs w:val="26"/>
          <w:lang w:val="ru-RU"/>
        </w:rPr>
        <w:t>податку на нерухоме майно, відмінне від земельної ділянки</w:t>
      </w:r>
    </w:p>
    <w:p w:rsidR="00F9135D" w:rsidRDefault="00F9135D" w:rsidP="00F9135D">
      <w:pPr>
        <w:pStyle w:val="a4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F9135D" w:rsidRPr="005C6978" w:rsidRDefault="00F9135D" w:rsidP="005C6978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noProof/>
          <w:sz w:val="22"/>
          <w:szCs w:val="22"/>
          <w:lang w:val="ru-RU"/>
        </w:rPr>
      </w:pPr>
      <w:r w:rsidRPr="005C6978">
        <w:rPr>
          <w:rFonts w:ascii="Times New Roman" w:hAnsi="Times New Roman"/>
          <w:b w:val="0"/>
          <w:noProof/>
          <w:sz w:val="22"/>
          <w:szCs w:val="22"/>
          <w:lang w:val="ru-RU"/>
        </w:rPr>
        <w:t xml:space="preserve">    Ставки встановлюються та вводяться в дію з 1 січня 20</w:t>
      </w:r>
      <w:r w:rsidR="002D27E6">
        <w:rPr>
          <w:rFonts w:ascii="Times New Roman" w:hAnsi="Times New Roman"/>
          <w:b w:val="0"/>
          <w:noProof/>
          <w:sz w:val="22"/>
          <w:szCs w:val="22"/>
          <w:lang w:val="ru-RU"/>
        </w:rPr>
        <w:t>22</w:t>
      </w:r>
      <w:r w:rsidRPr="005C6978">
        <w:rPr>
          <w:rFonts w:ascii="Times New Roman" w:hAnsi="Times New Roman"/>
          <w:b w:val="0"/>
          <w:noProof/>
          <w:sz w:val="22"/>
          <w:szCs w:val="22"/>
          <w:lang w:val="ru-RU"/>
        </w:rPr>
        <w:t xml:space="preserve"> року.</w:t>
      </w:r>
    </w:p>
    <w:p w:rsidR="00F9135D" w:rsidRDefault="00F9135D" w:rsidP="005C6978">
      <w:pPr>
        <w:pStyle w:val="a3"/>
        <w:spacing w:before="0"/>
        <w:ind w:firstLine="0"/>
        <w:rPr>
          <w:rFonts w:ascii="Times New Roman" w:hAnsi="Times New Roman"/>
          <w:noProof/>
          <w:sz w:val="22"/>
          <w:szCs w:val="22"/>
          <w:lang w:val="ru-RU"/>
        </w:rPr>
      </w:pPr>
      <w:r w:rsidRPr="005C6978">
        <w:rPr>
          <w:rFonts w:ascii="Times New Roman" w:hAnsi="Times New Roman"/>
          <w:noProof/>
          <w:sz w:val="22"/>
          <w:szCs w:val="22"/>
          <w:lang w:val="ru-RU"/>
        </w:rPr>
        <w:t xml:space="preserve">    Адміністративно-територіальна одиниця, на яку поширюється дія рішення ради:</w:t>
      </w:r>
    </w:p>
    <w:p w:rsidR="006E6CD2" w:rsidRDefault="006E6CD2" w:rsidP="005C6978">
      <w:pPr>
        <w:pStyle w:val="a3"/>
        <w:spacing w:before="0"/>
        <w:ind w:firstLine="0"/>
        <w:rPr>
          <w:rFonts w:ascii="Times New Roman" w:hAnsi="Times New Roman"/>
          <w:noProof/>
          <w:sz w:val="22"/>
          <w:szCs w:val="22"/>
          <w:lang w:val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925"/>
        <w:gridCol w:w="1901"/>
        <w:gridCol w:w="1376"/>
        <w:gridCol w:w="2625"/>
      </w:tblGrid>
      <w:tr w:rsidR="006E6CD2" w:rsidRPr="001D7826" w:rsidTr="006E6CD2">
        <w:tc>
          <w:tcPr>
            <w:tcW w:w="934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області</w:t>
            </w:r>
          </w:p>
        </w:tc>
        <w:tc>
          <w:tcPr>
            <w:tcW w:w="1000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району</w:t>
            </w:r>
          </w:p>
        </w:tc>
        <w:tc>
          <w:tcPr>
            <w:tcW w:w="988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КОАТУУ</w:t>
            </w:r>
          </w:p>
        </w:tc>
        <w:tc>
          <w:tcPr>
            <w:tcW w:w="716" w:type="pct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Катерія</w:t>
            </w:r>
            <w:proofErr w:type="spellEnd"/>
            <w:r w:rsidRPr="001D78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об'єкта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Назва об'єкта</w:t>
            </w:r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UA51100250010074682</w:t>
            </w:r>
          </w:p>
        </w:tc>
        <w:tc>
          <w:tcPr>
            <w:tcW w:w="716" w:type="pct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Овідіополь</w:t>
            </w:r>
            <w:proofErr w:type="spellEnd"/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</w:tcPr>
          <w:p w:rsidR="006E6CD2" w:rsidRDefault="006E6CD2" w:rsidP="00E56006">
            <w:pPr>
              <w:rPr>
                <w:sz w:val="16"/>
                <w:szCs w:val="16"/>
                <w:lang w:val="en-US"/>
              </w:rPr>
            </w:pPr>
          </w:p>
          <w:p w:rsidR="006E6CD2" w:rsidRDefault="006E6CD2" w:rsidP="00E56006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20028512</w:t>
            </w:r>
          </w:p>
        </w:tc>
        <w:tc>
          <w:tcPr>
            <w:tcW w:w="716" w:type="pct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Калаглія</w:t>
            </w:r>
            <w:proofErr w:type="spellEnd"/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</w:tcPr>
          <w:p w:rsidR="006E6CD2" w:rsidRDefault="006E6CD2" w:rsidP="00E56006">
            <w:pPr>
              <w:rPr>
                <w:sz w:val="16"/>
                <w:szCs w:val="16"/>
                <w:lang w:val="en-US"/>
              </w:rPr>
            </w:pPr>
          </w:p>
          <w:p w:rsidR="006E6CD2" w:rsidRPr="001D7826" w:rsidRDefault="006E6CD2" w:rsidP="00E56006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3</w:t>
            </w:r>
            <w:r w:rsidRPr="00A97B51"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87249</w:t>
            </w:r>
          </w:p>
        </w:tc>
        <w:tc>
          <w:tcPr>
            <w:tcW w:w="716" w:type="pct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Миколаївка</w:t>
            </w:r>
          </w:p>
        </w:tc>
      </w:tr>
    </w:tbl>
    <w:p w:rsidR="006E6CD2" w:rsidRPr="005C6978" w:rsidRDefault="006E6CD2" w:rsidP="005C6978">
      <w:pPr>
        <w:pStyle w:val="a3"/>
        <w:spacing w:before="0"/>
        <w:ind w:firstLine="0"/>
        <w:rPr>
          <w:rFonts w:ascii="Times New Roman" w:hAnsi="Times New Roman"/>
          <w:noProof/>
          <w:sz w:val="22"/>
          <w:szCs w:val="22"/>
          <w:lang w:val="ru-RU"/>
        </w:rPr>
      </w:pPr>
    </w:p>
    <w:p w:rsidR="00F9135D" w:rsidRPr="00DA5D91" w:rsidRDefault="00F9135D" w:rsidP="00F9135D">
      <w:pPr>
        <w:pStyle w:val="a3"/>
        <w:jc w:val="both"/>
        <w:rPr>
          <w:rFonts w:ascii="Times New Roman" w:hAnsi="Times New Roman"/>
          <w:noProof/>
          <w:sz w:val="8"/>
          <w:szCs w:val="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5230"/>
        <w:gridCol w:w="1758"/>
        <w:gridCol w:w="119"/>
        <w:gridCol w:w="1492"/>
      </w:tblGrid>
      <w:tr w:rsidR="00F9135D" w:rsidRPr="00F838FE" w:rsidTr="00A55FE8">
        <w:trPr>
          <w:trHeight w:hRule="exact" w:val="1238"/>
          <w:tblHeader/>
        </w:trPr>
        <w:tc>
          <w:tcPr>
            <w:tcW w:w="3250" w:type="pct"/>
            <w:gridSpan w:val="2"/>
            <w:vAlign w:val="center"/>
          </w:tcPr>
          <w:p w:rsidR="00F9135D" w:rsidRPr="005C6978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C697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Класифікація будівель та споруд</w:t>
            </w:r>
          </w:p>
        </w:tc>
        <w:tc>
          <w:tcPr>
            <w:tcW w:w="1750" w:type="pct"/>
            <w:gridSpan w:val="3"/>
          </w:tcPr>
          <w:p w:rsidR="00F9135D" w:rsidRPr="005C6978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5C6978">
              <w:rPr>
                <w:rFonts w:ascii="Times New Roman" w:hAnsi="Times New Roman"/>
                <w:b/>
                <w:noProof/>
                <w:sz w:val="18"/>
                <w:szCs w:val="18"/>
                <w:lang w:val="ru-RU"/>
              </w:rPr>
              <w:t xml:space="preserve">Ставки податку                       за 1 кв.метр                       </w:t>
            </w: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(відсотків розміру мінімальної заробітної плати)</w:t>
            </w:r>
          </w:p>
        </w:tc>
      </w:tr>
      <w:tr w:rsidR="00F9135D" w:rsidRPr="00F838FE" w:rsidTr="00A55FE8">
        <w:trPr>
          <w:trHeight w:hRule="exact" w:val="673"/>
          <w:tblHeader/>
        </w:trPr>
        <w:tc>
          <w:tcPr>
            <w:tcW w:w="534" w:type="pct"/>
            <w:vAlign w:val="center"/>
          </w:tcPr>
          <w:p w:rsidR="00F9135D" w:rsidRPr="005C6978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</w:pP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2716" w:type="pct"/>
            <w:vAlign w:val="center"/>
          </w:tcPr>
          <w:p w:rsidR="00F9135D" w:rsidRPr="005C6978" w:rsidRDefault="00F9135D" w:rsidP="00701F00">
            <w:pPr>
              <w:pStyle w:val="a3"/>
              <w:jc w:val="center"/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</w:pP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найменування</w:t>
            </w:r>
          </w:p>
        </w:tc>
        <w:tc>
          <w:tcPr>
            <w:tcW w:w="913" w:type="pct"/>
          </w:tcPr>
          <w:p w:rsidR="00F9135D" w:rsidRPr="005C6978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для юридичних осіб</w:t>
            </w:r>
          </w:p>
        </w:tc>
        <w:tc>
          <w:tcPr>
            <w:tcW w:w="837" w:type="pct"/>
            <w:gridSpan w:val="2"/>
          </w:tcPr>
          <w:p w:rsidR="00F9135D" w:rsidRPr="005C6978" w:rsidRDefault="00F9135D" w:rsidP="00320A30">
            <w:pPr>
              <w:pStyle w:val="a3"/>
              <w:ind w:firstLine="0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для </w:t>
            </w:r>
            <w:r w:rsidR="00320A30"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ф</w:t>
            </w: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ізичних осіб</w:t>
            </w:r>
          </w:p>
        </w:tc>
      </w:tr>
      <w:tr w:rsidR="00F9135D" w:rsidRPr="00F838FE" w:rsidTr="00A55FE8">
        <w:trPr>
          <w:trHeight w:val="381"/>
        </w:trPr>
        <w:tc>
          <w:tcPr>
            <w:tcW w:w="534" w:type="pct"/>
            <w:tcBorders>
              <w:bottom w:val="single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  <w:r w:rsidRPr="00F838F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</w:p>
        </w:tc>
        <w:tc>
          <w:tcPr>
            <w:tcW w:w="4466" w:type="pct"/>
            <w:gridSpan w:val="4"/>
            <w:tcBorders>
              <w:bottom w:val="single" w:sz="4" w:space="0" w:color="auto"/>
            </w:tcBorders>
          </w:tcPr>
          <w:p w:rsidR="00F9135D" w:rsidRPr="006143E9" w:rsidRDefault="00F9135D" w:rsidP="00701F00">
            <w:pPr>
              <w:pStyle w:val="a3"/>
              <w:tabs>
                <w:tab w:val="left" w:pos="1779"/>
                <w:tab w:val="left" w:pos="1989"/>
                <w:tab w:val="left" w:pos="2498"/>
                <w:tab w:val="left" w:pos="3435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житлові</w:t>
            </w:r>
          </w:p>
        </w:tc>
      </w:tr>
      <w:tr w:rsidR="00F9135D" w:rsidRPr="00F838FE" w:rsidTr="00A55FE8">
        <w:trPr>
          <w:trHeight w:val="40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9135D" w:rsidRPr="00A63304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111</w:t>
            </w:r>
          </w:p>
        </w:tc>
        <w:tc>
          <w:tcPr>
            <w:tcW w:w="4466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35D" w:rsidRPr="006143E9" w:rsidRDefault="00F9135D" w:rsidP="00701F00">
            <w:pPr>
              <w:pStyle w:val="a3"/>
              <w:tabs>
                <w:tab w:val="left" w:pos="2003"/>
                <w:tab w:val="left" w:pos="3765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Будинки одноквартирні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9135D" w:rsidRPr="00A63304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1110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35D" w:rsidRPr="006143E9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Будинки одноквартирні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9135D" w:rsidRPr="00F838FE" w:rsidRDefault="00F9135D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1110.1</w:t>
            </w:r>
          </w:p>
        </w:tc>
        <w:tc>
          <w:tcPr>
            <w:tcW w:w="2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35D" w:rsidRPr="006143E9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одноквартирні масової забудови</w:t>
            </w:r>
          </w:p>
        </w:tc>
        <w:tc>
          <w:tcPr>
            <w:tcW w:w="9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 w:rsidR="00FD667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 w:rsidR="00FD667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2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D667E" w:rsidRPr="00F838FE" w:rsidRDefault="00FD667E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1110.2</w:t>
            </w:r>
          </w:p>
        </w:tc>
        <w:tc>
          <w:tcPr>
            <w:tcW w:w="2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6143E9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Котеджі та будинки одноквартирні підвищеної комфортності</w:t>
            </w:r>
          </w:p>
        </w:tc>
        <w:tc>
          <w:tcPr>
            <w:tcW w:w="9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D667E" w:rsidRPr="00F838FE" w:rsidRDefault="00FD667E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1110.3</w:t>
            </w:r>
          </w:p>
        </w:tc>
        <w:tc>
          <w:tcPr>
            <w:tcW w:w="2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6143E9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садибного типу</w:t>
            </w:r>
          </w:p>
        </w:tc>
        <w:tc>
          <w:tcPr>
            <w:tcW w:w="9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1110.4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6143E9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дачні та садові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63304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112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B26AF0" w:rsidRDefault="00F9135D" w:rsidP="00701F00">
            <w:pPr>
              <w:pStyle w:val="a3"/>
              <w:tabs>
                <w:tab w:val="left" w:pos="1605"/>
                <w:tab w:val="left" w:pos="1943"/>
                <w:tab w:val="left" w:pos="210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26AF0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Будинки з двома та більше квартирами</w:t>
            </w:r>
          </w:p>
        </w:tc>
      </w:tr>
      <w:tr w:rsidR="00F9135D" w:rsidRPr="00F838FE" w:rsidTr="00A55FE8">
        <w:trPr>
          <w:trHeight w:val="224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26AF0" w:rsidRDefault="00F9135D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1121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B26AF0" w:rsidRDefault="00F9135D" w:rsidP="00701F00">
            <w:pPr>
              <w:pStyle w:val="a3"/>
              <w:tabs>
                <w:tab w:val="left" w:pos="1725"/>
                <w:tab w:val="left" w:pos="204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26AF0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Будинки з двома квартирами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1121.1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B2F49" w:rsidRDefault="00FD667E" w:rsidP="00701F00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B2F49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двоквартирні масової забудови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1121.2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B2F49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B2F49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Котеджі та будинки двоквартирні підвищеної комфортності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9135D" w:rsidRPr="00F838FE" w:rsidTr="00A55FE8">
        <w:trPr>
          <w:trHeight w:val="290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3D432A" w:rsidRDefault="00F9135D" w:rsidP="00701F00">
            <w:r>
              <w:rPr>
                <w:noProof/>
                <w:sz w:val="27"/>
                <w:szCs w:val="27"/>
              </w:rPr>
              <w:t>1122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3D432A" w:rsidRDefault="00F9135D" w:rsidP="00701F00">
            <w:pPr>
              <w:pStyle w:val="a3"/>
              <w:tabs>
                <w:tab w:val="left" w:pos="2063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3D432A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Будинки з трьома та більше квартирами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1122.1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E7AC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E7AC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багатоквартирні масової забудови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BE7ACF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1122.2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E7AC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BE7ACF">
              <w:rPr>
                <w:rFonts w:ascii="Times New Roman" w:hAnsi="Times New Roman"/>
                <w:noProof/>
                <w:sz w:val="27"/>
                <w:szCs w:val="27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1122.3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E7AC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E7AC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житлові готельного типу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B2E13" w:rsidRDefault="00F9135D" w:rsidP="00701F00">
            <w:r>
              <w:rPr>
                <w:noProof/>
                <w:sz w:val="27"/>
                <w:szCs w:val="27"/>
              </w:rPr>
              <w:lastRenderedPageBreak/>
              <w:t>113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7B5E4F" w:rsidRDefault="00F9135D" w:rsidP="00701F00">
            <w:pPr>
              <w:pStyle w:val="a3"/>
              <w:tabs>
                <w:tab w:val="left" w:pos="2004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B5E4F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Гуртожитки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7C1CB6" w:rsidRDefault="00FD667E" w:rsidP="00701F00">
            <w:r>
              <w:rPr>
                <w:noProof/>
                <w:sz w:val="27"/>
                <w:szCs w:val="27"/>
              </w:rPr>
              <w:t>1130.1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D23DC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Гуртожитки для робітників та службовців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D23DC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Гуртожитки для студентів вищих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D23DC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Гуртожитки для учнів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D23DC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Будинки-інтернати для людей похилого віку та інвалідів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D23DC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Будинки дитини та сирітські будинки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rPr>
          <w:trHeight w:val="429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D23DC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Будинки для біженців, притулки для бездомних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D23DC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Будинки для колективного проживання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9135D" w:rsidRDefault="00F9135D" w:rsidP="00701F00">
            <w:r>
              <w:rPr>
                <w:noProof/>
                <w:sz w:val="27"/>
                <w:szCs w:val="27"/>
              </w:rPr>
              <w:t>12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9135D" w:rsidRPr="009D23DC" w:rsidRDefault="00F9135D" w:rsidP="00701F00">
            <w:pPr>
              <w:pStyle w:val="a3"/>
              <w:tabs>
                <w:tab w:val="left" w:pos="2513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нежитлові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F9135D" w:rsidRPr="00EE6E98" w:rsidRDefault="00F9135D" w:rsidP="00701F00">
            <w:r>
              <w:rPr>
                <w:noProof/>
                <w:sz w:val="27"/>
                <w:szCs w:val="27"/>
              </w:rPr>
              <w:t>121</w:t>
            </w:r>
          </w:p>
        </w:tc>
        <w:tc>
          <w:tcPr>
            <w:tcW w:w="4466" w:type="pct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F9135D" w:rsidRPr="00843D37" w:rsidRDefault="00F9135D" w:rsidP="00701F00">
            <w:pPr>
              <w:pStyle w:val="a3"/>
              <w:tabs>
                <w:tab w:val="left" w:pos="1830"/>
                <w:tab w:val="left" w:pos="2063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843D37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Готелі, ресторани та подібні будівлі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EF7873" w:rsidRDefault="00F9135D" w:rsidP="00701F00">
            <w:r>
              <w:rPr>
                <w:noProof/>
                <w:sz w:val="27"/>
                <w:szCs w:val="27"/>
              </w:rPr>
              <w:t>1211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F7873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готельні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EF7873" w:rsidRDefault="00F9135D" w:rsidP="00701F00">
            <w:r>
              <w:rPr>
                <w:noProof/>
                <w:sz w:val="27"/>
                <w:szCs w:val="27"/>
              </w:rPr>
              <w:t>1211.1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7A4F7B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A4F7B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Готелі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F838FE" w:rsidRDefault="00FD667E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  <w:r w:rsidR="00F9135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,500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F838FE" w:rsidRDefault="00FD667E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  <w:r w:rsidR="00F9135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,500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EF7873" w:rsidRDefault="00FD667E" w:rsidP="00701F00">
            <w:r>
              <w:rPr>
                <w:noProof/>
                <w:sz w:val="27"/>
                <w:szCs w:val="27"/>
              </w:rPr>
              <w:t>1211.2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A4F7B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A4F7B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Мотелі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EF7873" w:rsidRDefault="00FD667E" w:rsidP="00701F00">
            <w:r>
              <w:rPr>
                <w:noProof/>
                <w:sz w:val="27"/>
                <w:szCs w:val="27"/>
              </w:rPr>
              <w:t>1211.3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A4F7B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A4F7B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Кемпінги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EF7873" w:rsidRDefault="00FD667E" w:rsidP="00701F00">
            <w:r>
              <w:rPr>
                <w:noProof/>
                <w:sz w:val="27"/>
                <w:szCs w:val="27"/>
              </w:rPr>
              <w:t>1211.4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A4F7B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A4F7B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Пансіонати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EF7873" w:rsidRDefault="00FD667E" w:rsidP="00701F00">
            <w:r>
              <w:rPr>
                <w:noProof/>
                <w:sz w:val="27"/>
                <w:szCs w:val="27"/>
              </w:rPr>
              <w:t>1211.5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A4F7B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A4F7B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Ресторани та бари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EF7873" w:rsidRDefault="00F9135D" w:rsidP="00701F00">
            <w:r>
              <w:rPr>
                <w:noProof/>
                <w:sz w:val="27"/>
                <w:szCs w:val="27"/>
              </w:rPr>
              <w:t>1212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31706" w:rsidRDefault="00F9135D" w:rsidP="00701F00">
            <w:pPr>
              <w:pStyle w:val="a3"/>
              <w:tabs>
                <w:tab w:val="left" w:pos="207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Інші будівлі для тимчасового проживання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1212.1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31706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Туристичні бази та гірські притулки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C432D5">
              <w:rPr>
                <w:noProof/>
                <w:sz w:val="27"/>
                <w:szCs w:val="27"/>
              </w:rPr>
              <w:t>1212</w:t>
            </w:r>
            <w:r>
              <w:rPr>
                <w:noProof/>
                <w:sz w:val="27"/>
                <w:szCs w:val="27"/>
              </w:rPr>
              <w:t>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31706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Дитячі та сімейні табори відпочинку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C432D5">
              <w:rPr>
                <w:noProof/>
                <w:sz w:val="27"/>
                <w:szCs w:val="27"/>
              </w:rPr>
              <w:t>1212</w:t>
            </w:r>
            <w:r>
              <w:rPr>
                <w:noProof/>
                <w:sz w:val="27"/>
                <w:szCs w:val="27"/>
              </w:rPr>
              <w:t>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431706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Центри та будинки відпочинку 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</w:tr>
      <w:tr w:rsidR="00F9135D" w:rsidRPr="00F838FE" w:rsidTr="00A55FE8">
        <w:trPr>
          <w:trHeight w:val="380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C432D5">
              <w:rPr>
                <w:noProof/>
                <w:sz w:val="27"/>
                <w:szCs w:val="27"/>
              </w:rPr>
              <w:t>1212</w:t>
            </w:r>
            <w:r>
              <w:rPr>
                <w:noProof/>
                <w:sz w:val="27"/>
                <w:szCs w:val="27"/>
              </w:rPr>
              <w:t>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431706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14913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14913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431706" w:rsidRDefault="00F9135D" w:rsidP="00701F00">
            <w:r>
              <w:rPr>
                <w:noProof/>
                <w:sz w:val="27"/>
                <w:szCs w:val="27"/>
              </w:rPr>
              <w:t>122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31706" w:rsidRDefault="00F9135D" w:rsidP="00701F00">
            <w:pPr>
              <w:pStyle w:val="a3"/>
              <w:tabs>
                <w:tab w:val="left" w:pos="249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офісні</w:t>
            </w:r>
          </w:p>
        </w:tc>
      </w:tr>
      <w:tr w:rsidR="00F9135D" w:rsidRPr="00F838FE" w:rsidTr="00A55FE8">
        <w:trPr>
          <w:trHeight w:val="184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431706" w:rsidRDefault="00F9135D" w:rsidP="00701F00">
            <w:r>
              <w:rPr>
                <w:noProof/>
                <w:sz w:val="27"/>
                <w:szCs w:val="27"/>
              </w:rPr>
              <w:t>1220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3170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офісні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431706" w:rsidRDefault="00F9135D" w:rsidP="00701F00">
            <w:r>
              <w:rPr>
                <w:noProof/>
                <w:sz w:val="27"/>
                <w:szCs w:val="27"/>
              </w:rPr>
              <w:t>1220.1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431706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органів державного та місцевого управління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14913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 w:rsidR="00FD667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14913" w:rsidRDefault="00FD667E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431706" w:rsidRDefault="00FD667E" w:rsidP="00701F00">
            <w:r>
              <w:rPr>
                <w:noProof/>
                <w:sz w:val="27"/>
                <w:szCs w:val="27"/>
              </w:rPr>
              <w:lastRenderedPageBreak/>
              <w:t>1220.2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431706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431706" w:rsidRDefault="00FD667E" w:rsidP="00701F00">
            <w:r>
              <w:rPr>
                <w:noProof/>
                <w:sz w:val="27"/>
                <w:szCs w:val="27"/>
              </w:rPr>
              <w:t>1220.3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31706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органів правосуддя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431706" w:rsidRDefault="00FD667E" w:rsidP="00701F00">
            <w:r>
              <w:rPr>
                <w:noProof/>
                <w:sz w:val="27"/>
                <w:szCs w:val="27"/>
              </w:rPr>
              <w:t>1220.4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431706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закордонних представництв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431706" w:rsidRDefault="00FD667E" w:rsidP="00701F00">
            <w:r>
              <w:rPr>
                <w:noProof/>
                <w:sz w:val="27"/>
                <w:szCs w:val="27"/>
              </w:rPr>
              <w:t>1220.5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431706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431706" w:rsidRDefault="00FD667E" w:rsidP="00701F00">
            <w:r>
              <w:rPr>
                <w:noProof/>
                <w:sz w:val="27"/>
                <w:szCs w:val="27"/>
              </w:rPr>
              <w:t>1220.9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31706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для конторських та адміністративних цілей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717BB" w:rsidRDefault="00F9135D" w:rsidP="00701F00">
            <w:r>
              <w:rPr>
                <w:noProof/>
                <w:sz w:val="27"/>
                <w:szCs w:val="27"/>
              </w:rPr>
              <w:t>123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31706" w:rsidRDefault="00F9135D" w:rsidP="00701F00">
            <w:pPr>
              <w:pStyle w:val="a3"/>
              <w:tabs>
                <w:tab w:val="left" w:pos="930"/>
                <w:tab w:val="left" w:pos="1921"/>
                <w:tab w:val="left" w:pos="2169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торговельні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DB2F51" w:rsidRDefault="00F9135D" w:rsidP="00701F00">
            <w:r>
              <w:rPr>
                <w:noProof/>
                <w:sz w:val="27"/>
                <w:szCs w:val="27"/>
              </w:rPr>
              <w:t>1230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3170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торговельні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tabs>
                <w:tab w:val="left" w:pos="78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Торгові центри, універмаги, магазини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Криті ринки, павільйони та зали для ярмарків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Станції технічного обслуговування автомобілів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Їдальні, кафе, закусочні тощо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Бази та склади підприємств торгівлі і громадського харчування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підприємств побутового обслуговування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торговельні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717BB" w:rsidRDefault="00F9135D" w:rsidP="00701F00">
            <w:r>
              <w:rPr>
                <w:noProof/>
                <w:sz w:val="27"/>
                <w:szCs w:val="27"/>
              </w:rPr>
              <w:t>124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846871" w:rsidRDefault="00F9135D" w:rsidP="00701F00">
            <w:pPr>
              <w:pStyle w:val="a3"/>
              <w:tabs>
                <w:tab w:val="left" w:pos="1929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846871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транспорту та засобів зв’язку</w:t>
            </w:r>
          </w:p>
        </w:tc>
      </w:tr>
      <w:tr w:rsidR="00F9135D" w:rsidRPr="00F838FE" w:rsidTr="00A55FE8">
        <w:trPr>
          <w:trHeight w:val="337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333DC5" w:rsidRDefault="00F9135D" w:rsidP="00701F00">
            <w:r>
              <w:rPr>
                <w:noProof/>
                <w:sz w:val="27"/>
                <w:szCs w:val="27"/>
              </w:rPr>
              <w:t>1241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Default="00F9135D" w:rsidP="00701F00">
            <w:pPr>
              <w:tabs>
                <w:tab w:val="left" w:pos="2310"/>
              </w:tabs>
              <w:jc w:val="center"/>
              <w:rPr>
                <w:b/>
                <w:noProof/>
                <w:sz w:val="27"/>
                <w:szCs w:val="27"/>
              </w:rPr>
            </w:pPr>
            <w:r w:rsidRPr="00846871">
              <w:rPr>
                <w:b/>
                <w:noProof/>
                <w:sz w:val="27"/>
                <w:szCs w:val="27"/>
              </w:rPr>
              <w:t>Вокзали, аеровокзали, будівлі засобів зв’язку</w:t>
            </w:r>
          </w:p>
          <w:p w:rsidR="00F9135D" w:rsidRPr="00846871" w:rsidRDefault="00F9135D" w:rsidP="00701F00">
            <w:pPr>
              <w:tabs>
                <w:tab w:val="left" w:pos="2310"/>
              </w:tabs>
              <w:jc w:val="center"/>
              <w:rPr>
                <w:sz w:val="27"/>
                <w:szCs w:val="27"/>
              </w:rPr>
            </w:pPr>
            <w:r w:rsidRPr="00846871">
              <w:rPr>
                <w:b/>
                <w:noProof/>
                <w:sz w:val="27"/>
                <w:szCs w:val="27"/>
              </w:rPr>
              <w:t>та пов’язані з ними будівлі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F315F" w:rsidRDefault="00FD667E" w:rsidP="00701F00">
            <w:r>
              <w:rPr>
                <w:noProof/>
                <w:sz w:val="27"/>
                <w:szCs w:val="27"/>
              </w:rPr>
              <w:t>1241.1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Автовокзали та інші будівлі автомобільного транспорту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F315F" w:rsidRDefault="00FD667E" w:rsidP="00701F00">
            <w:r>
              <w:rPr>
                <w:noProof/>
                <w:sz w:val="27"/>
                <w:szCs w:val="27"/>
              </w:rPr>
              <w:t>1241.2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Вокзали та інші будівлі залізничного транспорту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F315F" w:rsidRDefault="00FD667E" w:rsidP="00701F00">
            <w:r>
              <w:rPr>
                <w:noProof/>
                <w:sz w:val="27"/>
                <w:szCs w:val="27"/>
              </w:rPr>
              <w:t>1241.3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A4754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F315F" w:rsidRDefault="00FD667E" w:rsidP="00701F00">
            <w:r>
              <w:rPr>
                <w:noProof/>
                <w:sz w:val="27"/>
                <w:szCs w:val="27"/>
              </w:rPr>
              <w:t>1241.4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Аеровокзали та інші будівлі повітряного транспорту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5D7DF7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5D7DF7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1241.5 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A4754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5D7DF7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5D7DF7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lastRenderedPageBreak/>
              <w:t>1241.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6</w:t>
            </w:r>
            <w:r w:rsidRPr="005D7DF7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A4754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1241.7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A47548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1241.8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A4754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1241.9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A4754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A47548" w:rsidRDefault="00F9135D" w:rsidP="00701F00">
            <w:pPr>
              <w:pStyle w:val="a3"/>
              <w:tabs>
                <w:tab w:val="left" w:pos="219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Гаражі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1242.1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Гаражі наземні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1242.2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Гаражі підземні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1242.3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Стоянки автомобільні криті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1242.4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Навіси для велосипедів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354776" w:rsidRDefault="00F9135D" w:rsidP="00701F00">
            <w:pPr>
              <w:pStyle w:val="a3"/>
              <w:tabs>
                <w:tab w:val="left" w:pos="2183"/>
                <w:tab w:val="left" w:pos="258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35477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промислові та склади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354776" w:rsidRDefault="00F9135D" w:rsidP="00701F00">
            <w:pPr>
              <w:pStyle w:val="a3"/>
              <w:tabs>
                <w:tab w:val="left" w:pos="2183"/>
                <w:tab w:val="left" w:pos="2835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35477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промислові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підприємств чорної металургії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4D5B2D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</w:rPr>
              <w:t>Будівлі підприємств хімічної та нафтохімічної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підприємств легкої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A4D93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підприємств харчової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4D5B2D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A4D93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4D5B2D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1251.7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A4D93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4D5B2D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1251.8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rPr>
          <w:trHeight w:val="535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інших промислових виробництв, включаючи поліграфічне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2B0577" w:rsidRDefault="00F9135D" w:rsidP="00701F00">
            <w:r>
              <w:rPr>
                <w:noProof/>
                <w:sz w:val="27"/>
                <w:szCs w:val="27"/>
              </w:rPr>
              <w:lastRenderedPageBreak/>
              <w:t>1252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C2B2D" w:rsidRDefault="00F9135D" w:rsidP="00701F00">
            <w:pPr>
              <w:pStyle w:val="a3"/>
              <w:tabs>
                <w:tab w:val="left" w:pos="1605"/>
                <w:tab w:val="left" w:pos="1929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C2B2D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Резервуари, силоси та склади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B0A09" w:rsidRDefault="00F9135D" w:rsidP="00701F00">
            <w:r>
              <w:rPr>
                <w:noProof/>
                <w:sz w:val="27"/>
                <w:szCs w:val="27"/>
              </w:rPr>
              <w:t>1252.1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E95C1F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Резервуари для нафти, нафтопродуктів та газу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B0A09" w:rsidRDefault="00F9135D" w:rsidP="00701F00">
            <w:r>
              <w:rPr>
                <w:noProof/>
                <w:sz w:val="27"/>
                <w:szCs w:val="27"/>
              </w:rPr>
              <w:t>1252.2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135D" w:rsidRPr="00E95C1F" w:rsidRDefault="00F9135D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Резервуари та ємності інші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B0A09" w:rsidRDefault="00F9135D" w:rsidP="00701F00">
            <w:r>
              <w:rPr>
                <w:noProof/>
                <w:sz w:val="27"/>
                <w:szCs w:val="27"/>
              </w:rPr>
              <w:t>1252.3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E95C1F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Силоси для зерна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B0A09" w:rsidRDefault="00F9135D" w:rsidP="00701F00">
            <w:r>
              <w:rPr>
                <w:noProof/>
                <w:sz w:val="27"/>
                <w:szCs w:val="27"/>
              </w:rPr>
              <w:t>1252.4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E95C1F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Силоси для цементу та інших сипучих матеріалів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B0A09" w:rsidRDefault="00F9135D" w:rsidP="00701F00">
            <w:r>
              <w:rPr>
                <w:noProof/>
                <w:sz w:val="27"/>
                <w:szCs w:val="27"/>
              </w:rPr>
              <w:t>1252.5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E95C1F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Склади спеціальні товарні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 w:rsidR="00FD667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 w:rsidR="00FD667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BB0A09" w:rsidRDefault="00FD667E" w:rsidP="00701F00">
            <w:r>
              <w:rPr>
                <w:noProof/>
                <w:sz w:val="27"/>
                <w:szCs w:val="27"/>
              </w:rPr>
              <w:t>1252.6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E95C1F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Холодильники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BB0A09" w:rsidRDefault="00FD667E" w:rsidP="00701F00">
            <w:r>
              <w:rPr>
                <w:noProof/>
                <w:sz w:val="27"/>
                <w:szCs w:val="27"/>
              </w:rPr>
              <w:t>1252.7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95C1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Складські майданчики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BB0A09" w:rsidRDefault="00FD667E" w:rsidP="00701F00">
            <w:r>
              <w:rPr>
                <w:noProof/>
                <w:sz w:val="27"/>
                <w:szCs w:val="27"/>
              </w:rPr>
              <w:t>1252.8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95C1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Склади універсальні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rPr>
          <w:trHeight w:val="306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BB0A09" w:rsidRDefault="00FD667E" w:rsidP="00701F00">
            <w:r>
              <w:rPr>
                <w:noProof/>
                <w:sz w:val="27"/>
                <w:szCs w:val="27"/>
              </w:rPr>
              <w:t>1252.9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95C1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Склади та сховища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E06988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126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8F27C7" w:rsidRDefault="00F9135D" w:rsidP="00701F00">
            <w:pPr>
              <w:pStyle w:val="a3"/>
              <w:tabs>
                <w:tab w:val="left" w:pos="1884"/>
              </w:tabs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</w:pPr>
            <w:r w:rsidRPr="008F27C7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для публічних виступів, закладів освітнього,                                      медичного та оздоровчого призначення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1261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8F27C7" w:rsidRDefault="00F9135D" w:rsidP="00701F00">
            <w:pPr>
              <w:pStyle w:val="a3"/>
              <w:tabs>
                <w:tab w:val="left" w:pos="210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8F27C7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для публічних виступів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Театри, кінотеатри та концертні зали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Зали засідань та багатоцільові зали для публічних виступів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Цирки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Казино, ігорні будинки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5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5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Музичні та танцювальні зали, дискотеки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для публічних виступів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8F27C7" w:rsidRDefault="00F9135D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360B28" w:rsidRDefault="00F9135D" w:rsidP="00701F00">
            <w:pPr>
              <w:pStyle w:val="a3"/>
              <w:tabs>
                <w:tab w:val="left" w:pos="339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360B28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Музеї та бібліотеки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360B2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Музеї та художні галереї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360B2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Бібліотеки, книгосховища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360B2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Технічні центри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360B2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Планетарії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360B2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архівів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360B2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зоологічних та ботанічних садів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>
              <w:rPr>
                <w:rFonts w:ascii="Calibri" w:hAnsi="Calibri"/>
              </w:rPr>
              <w:t>1263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1F15B1" w:rsidRDefault="00F9135D" w:rsidP="00701F00">
            <w:pPr>
              <w:pStyle w:val="a3"/>
              <w:tabs>
                <w:tab w:val="left" w:pos="192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1F15B1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навчальних та дослідних закладів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1263.1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95491" w:rsidRDefault="00FD667E" w:rsidP="00701F00">
            <w:pPr>
              <w:pStyle w:val="a3"/>
              <w:tabs>
                <w:tab w:val="left" w:pos="1944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науково-дослідних та проектно-вишукувальних установ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95491" w:rsidRDefault="00FD667E" w:rsidP="00701F00">
            <w:pPr>
              <w:pStyle w:val="a3"/>
              <w:tabs>
                <w:tab w:val="left" w:pos="1944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вищих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B95491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шкіл та інших середніх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95491" w:rsidRDefault="00FD667E" w:rsidP="00701F00">
            <w:pPr>
              <w:pStyle w:val="a3"/>
              <w:tabs>
                <w:tab w:val="left" w:pos="1944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професійно-технічних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B95491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дошкільних та позашкільних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B95491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1263.7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B95491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rPr>
          <w:trHeight w:val="448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1263.8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412A9" w:rsidRDefault="00FD667E" w:rsidP="00701F00">
            <w:pPr>
              <w:pStyle w:val="a3"/>
              <w:tabs>
                <w:tab w:val="left" w:pos="1944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метеорологічних станцій, обсерваторій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95491" w:rsidRDefault="00FD667E" w:rsidP="00701F00">
            <w:pPr>
              <w:pStyle w:val="a3"/>
              <w:tabs>
                <w:tab w:val="left" w:pos="1944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освітніх та науково-дослідних закладів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>
              <w:rPr>
                <w:noProof/>
                <w:sz w:val="27"/>
                <w:szCs w:val="27"/>
              </w:rPr>
              <w:t>1264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89300E" w:rsidRDefault="00F9135D" w:rsidP="00701F00">
            <w:pPr>
              <w:pStyle w:val="a3"/>
              <w:tabs>
                <w:tab w:val="left" w:pos="1185"/>
                <w:tab w:val="left" w:pos="189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89300E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лікарень та оздоровчих закладів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2B39B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2B39B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Лікарні профільні, диспансери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2B39B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Материнські та дитячі реабілітаційні центри, пологові будинки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2B39B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Поліклініки, пункти медичного обслуговування та консультації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2B39B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Шпиталі виправних закладів, в’язниць та Збройних Сил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9B54A9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2B39B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2B39B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Заклади</w:t>
            </w:r>
            <w:r w:rsidRPr="00B66CBB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 </w:t>
            </w: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лікувально</w:t>
            </w:r>
            <w:r w:rsidRPr="00B66CBB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-</w:t>
            </w: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профілактичні</w:t>
            </w:r>
            <w:r w:rsidRPr="00B66CBB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 </w:t>
            </w: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та</w:t>
            </w:r>
            <w:r w:rsidRPr="00B66CBB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 </w:t>
            </w: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оздоровчі</w:t>
            </w:r>
            <w:r w:rsidRPr="00B66CBB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 </w:t>
            </w: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F11BBE" w:rsidRDefault="00F9135D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1265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47292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47292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Зали спортивні</w:t>
            </w:r>
          </w:p>
        </w:tc>
      </w:tr>
      <w:tr w:rsidR="00513280" w:rsidRPr="00EC74DF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315BC4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1265.1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EC74DF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</w:rPr>
              <w:t>Зали гімнастичні, баскетбольні, волейбольні, тенісні тощо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315BC4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1265.2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EC74DF" w:rsidRDefault="00513280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Басейни криті для плавання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110AA2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315BC4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1265.3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EC74DF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</w:rPr>
              <w:t>Хокейні та льодові стадіони криті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110AA2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315BC4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1265.4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EC74DF" w:rsidRDefault="00513280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Манежі легкоатлетичні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110AA2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315BC4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1265.5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EC74DF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Тири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110AA2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F11BBE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1265.9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EC74DF" w:rsidRDefault="00513280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Зали спортивні інші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>
              <w:rPr>
                <w:noProof/>
                <w:sz w:val="27"/>
                <w:szCs w:val="27"/>
              </w:rPr>
              <w:t>127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B5901" w:rsidRDefault="00F9135D" w:rsidP="00701F00">
            <w:pPr>
              <w:pStyle w:val="a3"/>
              <w:tabs>
                <w:tab w:val="left" w:pos="1005"/>
                <w:tab w:val="left" w:pos="1898"/>
                <w:tab w:val="left" w:pos="222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нежитлові інші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B5901" w:rsidRDefault="00F9135D" w:rsidP="00701F00">
            <w:pPr>
              <w:pStyle w:val="a3"/>
              <w:tabs>
                <w:tab w:val="left" w:pos="1545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4B5901" w:rsidRDefault="00513280" w:rsidP="00701F00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для тваринництва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4B5901" w:rsidRDefault="00513280" w:rsidP="00701F00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для птахівництва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для зберігання зерна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силосні та сінажні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для садівництва, виноградарства та виноробства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тепличного господарства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1271.7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рибного господарства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1271.8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підприємств лісівництва та звірівництва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сільськогосподарського призначення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B5901" w:rsidRDefault="00F9135D" w:rsidP="00701F00">
            <w:pPr>
              <w:pStyle w:val="a3"/>
              <w:tabs>
                <w:tab w:val="left" w:pos="1943"/>
                <w:tab w:val="left" w:pos="210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для культової та релігійної діяльності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705209">
              <w:rPr>
                <w:noProof/>
                <w:sz w:val="27"/>
                <w:szCs w:val="27"/>
              </w:rPr>
              <w:t>1272</w:t>
            </w:r>
            <w:r>
              <w:rPr>
                <w:noProof/>
                <w:sz w:val="27"/>
                <w:szCs w:val="27"/>
              </w:rPr>
              <w:t>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4B5901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Церкви, собори, костьоли, мечеті, синагоги тощо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705209">
              <w:rPr>
                <w:noProof/>
                <w:sz w:val="27"/>
                <w:szCs w:val="27"/>
              </w:rPr>
              <w:t>1272</w:t>
            </w:r>
            <w:r>
              <w:rPr>
                <w:noProof/>
                <w:sz w:val="27"/>
                <w:szCs w:val="27"/>
              </w:rPr>
              <w:t>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135D" w:rsidRPr="004B5901" w:rsidRDefault="00F9135D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rPr>
          <w:trHeight w:val="271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705209">
              <w:rPr>
                <w:noProof/>
                <w:sz w:val="27"/>
                <w:szCs w:val="27"/>
              </w:rPr>
              <w:t>1272</w:t>
            </w:r>
            <w:r>
              <w:rPr>
                <w:noProof/>
                <w:sz w:val="27"/>
                <w:szCs w:val="27"/>
              </w:rPr>
              <w:t>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135D" w:rsidRPr="00746F12" w:rsidRDefault="00F9135D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Цвинтарі та крематорії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705209">
              <w:rPr>
                <w:noProof/>
                <w:sz w:val="27"/>
                <w:szCs w:val="27"/>
              </w:rPr>
              <w:t>127</w:t>
            </w:r>
            <w:r>
              <w:rPr>
                <w:noProof/>
                <w:sz w:val="27"/>
                <w:szCs w:val="27"/>
              </w:rPr>
              <w:t>3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BA1ACE" w:rsidRDefault="00F9135D" w:rsidP="00701F00">
            <w:pPr>
              <w:pStyle w:val="a3"/>
              <w:tabs>
                <w:tab w:val="left" w:pos="306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A1ACE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Пам’ятки історичні та такі, що охороняються державою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r w:rsidRPr="00705209">
              <w:rPr>
                <w:noProof/>
                <w:sz w:val="27"/>
                <w:szCs w:val="27"/>
              </w:rPr>
              <w:t>127</w:t>
            </w:r>
            <w:r>
              <w:rPr>
                <w:noProof/>
                <w:sz w:val="27"/>
                <w:szCs w:val="27"/>
              </w:rPr>
              <w:t>3.1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BA1ACE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BA1ACE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Пам’ятки історії та архітектури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</w:tr>
      <w:tr w:rsidR="00513280" w:rsidRPr="00BA1AC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r w:rsidRPr="00705209">
              <w:rPr>
                <w:noProof/>
                <w:sz w:val="27"/>
                <w:szCs w:val="27"/>
              </w:rPr>
              <w:t>127</w:t>
            </w:r>
            <w:r>
              <w:rPr>
                <w:noProof/>
                <w:sz w:val="27"/>
                <w:szCs w:val="27"/>
              </w:rPr>
              <w:t>3.2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BA1ACE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BA1ACE">
              <w:rPr>
                <w:rFonts w:ascii="Times New Roman" w:hAnsi="Times New Roman"/>
                <w:noProof/>
                <w:sz w:val="27"/>
                <w:szCs w:val="27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705209">
              <w:rPr>
                <w:noProof/>
                <w:sz w:val="27"/>
                <w:szCs w:val="27"/>
              </w:rPr>
              <w:lastRenderedPageBreak/>
              <w:t>127</w:t>
            </w:r>
            <w:r>
              <w:rPr>
                <w:noProof/>
                <w:sz w:val="27"/>
                <w:szCs w:val="27"/>
              </w:rPr>
              <w:t>3.3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BA1ACE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A1AC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Меморіали, художньо-декоративні будівлі, статуї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>
              <w:rPr>
                <w:noProof/>
                <w:sz w:val="27"/>
                <w:szCs w:val="27"/>
              </w:rPr>
              <w:t>1274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6E7EF4" w:rsidRDefault="00F9135D" w:rsidP="00701F00">
            <w:pPr>
              <w:pStyle w:val="a3"/>
              <w:tabs>
                <w:tab w:val="left" w:pos="1050"/>
                <w:tab w:val="left" w:pos="2213"/>
                <w:tab w:val="left" w:pos="336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</w:t>
            </w:r>
            <w:r w:rsidRPr="006E7EF4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удівлі інші, не класифіковані раніше</w:t>
            </w:r>
          </w:p>
        </w:tc>
      </w:tr>
      <w:tr w:rsidR="00513280" w:rsidRPr="006A3235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r w:rsidRPr="00073ACA">
              <w:rPr>
                <w:noProof/>
                <w:sz w:val="27"/>
                <w:szCs w:val="27"/>
              </w:rPr>
              <w:t>1274</w:t>
            </w:r>
            <w:r>
              <w:rPr>
                <w:noProof/>
                <w:sz w:val="27"/>
                <w:szCs w:val="27"/>
              </w:rPr>
              <w:t>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6E7EF4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Казарми Збройних Сил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</w:tr>
      <w:tr w:rsidR="00F9135D" w:rsidRPr="006A3235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073ACA">
              <w:rPr>
                <w:noProof/>
                <w:sz w:val="27"/>
                <w:szCs w:val="27"/>
              </w:rPr>
              <w:t>1274</w:t>
            </w:r>
            <w:r>
              <w:rPr>
                <w:noProof/>
                <w:sz w:val="27"/>
                <w:szCs w:val="27"/>
              </w:rPr>
              <w:t>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6E7EF4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поліцейських та пожежних служб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 w:rsidR="00513280"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135D" w:rsidRPr="006A3235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</w:tr>
      <w:tr w:rsidR="00513280" w:rsidRPr="006E7EF4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r w:rsidRPr="00073ACA">
              <w:rPr>
                <w:noProof/>
                <w:sz w:val="27"/>
                <w:szCs w:val="27"/>
              </w:rPr>
              <w:t>1274</w:t>
            </w:r>
            <w:r>
              <w:rPr>
                <w:noProof/>
                <w:sz w:val="27"/>
                <w:szCs w:val="27"/>
              </w:rPr>
              <w:t>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6E7EF4" w:rsidRDefault="00513280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</w:rPr>
              <w:t>Будівлі виправних закладів, в’язниць та слідчих ізоляторів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80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513280" w:rsidRPr="006A3235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r w:rsidRPr="00073ACA">
              <w:rPr>
                <w:noProof/>
                <w:sz w:val="27"/>
                <w:szCs w:val="27"/>
              </w:rPr>
              <w:t>1274</w:t>
            </w:r>
            <w:r>
              <w:rPr>
                <w:noProof/>
                <w:sz w:val="27"/>
                <w:szCs w:val="27"/>
              </w:rPr>
              <w:t>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6E7EF4" w:rsidRDefault="00513280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лазень та пралень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80" w:rsidRPr="006A3235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513280" w:rsidRDefault="00513280" w:rsidP="00701F00">
            <w:r w:rsidRPr="00073ACA">
              <w:rPr>
                <w:noProof/>
                <w:sz w:val="27"/>
                <w:szCs w:val="27"/>
              </w:rPr>
              <w:t>1274</w:t>
            </w:r>
            <w:r>
              <w:rPr>
                <w:noProof/>
                <w:sz w:val="27"/>
                <w:szCs w:val="27"/>
              </w:rPr>
              <w:t>.5</w:t>
            </w:r>
          </w:p>
        </w:tc>
        <w:tc>
          <w:tcPr>
            <w:tcW w:w="2716" w:type="pct"/>
            <w:tcBorders>
              <w:top w:val="dotted" w:sz="4" w:space="0" w:color="auto"/>
              <w:bottom w:val="single" w:sz="4" w:space="0" w:color="auto"/>
            </w:tcBorders>
          </w:tcPr>
          <w:p w:rsidR="00513280" w:rsidRPr="006E7EF4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з облаштування населених пунктів</w:t>
            </w:r>
          </w:p>
        </w:tc>
        <w:tc>
          <w:tcPr>
            <w:tcW w:w="91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13280" w:rsidRPr="006A3235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</w:tr>
    </w:tbl>
    <w:p w:rsidR="00DC3F1C" w:rsidRDefault="00DC3F1C" w:rsidP="001F77A0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1F77A0" w:rsidRPr="00DC3F1C" w:rsidRDefault="001F77A0" w:rsidP="001F77A0">
      <w:pPr>
        <w:pStyle w:val="a3"/>
        <w:spacing w:before="0"/>
        <w:ind w:firstLine="0"/>
        <w:jc w:val="center"/>
        <w:rPr>
          <w:rFonts w:ascii="Times New Roman" w:hAnsi="Times New Roman"/>
          <w:szCs w:val="26"/>
        </w:rPr>
      </w:pPr>
      <w:r w:rsidRPr="00DC3F1C">
        <w:rPr>
          <w:rFonts w:ascii="Times New Roman" w:hAnsi="Times New Roman"/>
          <w:b/>
          <w:i/>
          <w:noProof/>
          <w:szCs w:val="26"/>
        </w:rPr>
        <w:t>Секретар ради                                                                  С</w:t>
      </w:r>
      <w:r w:rsidR="002D27E6" w:rsidRPr="00DC3F1C">
        <w:rPr>
          <w:rFonts w:ascii="Times New Roman" w:hAnsi="Times New Roman"/>
          <w:b/>
          <w:i/>
          <w:noProof/>
          <w:szCs w:val="26"/>
        </w:rPr>
        <w:t>вітлана НОВІКОВА</w:t>
      </w:r>
    </w:p>
    <w:p w:rsidR="00F9135D" w:rsidRPr="00DC3F1C" w:rsidRDefault="00F9135D" w:rsidP="00F9135D">
      <w:pPr>
        <w:pStyle w:val="a3"/>
        <w:jc w:val="both"/>
        <w:rPr>
          <w:rFonts w:ascii="Times New Roman" w:hAnsi="Times New Roman"/>
          <w:noProof/>
          <w:szCs w:val="26"/>
          <w:lang w:val="ru-RU"/>
        </w:rPr>
      </w:pPr>
    </w:p>
    <w:p w:rsidR="00320A30" w:rsidRDefault="00320A30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F43229" w:rsidRDefault="00F43229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F43229" w:rsidRDefault="00F43229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F43229" w:rsidRDefault="00F43229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F43229" w:rsidRDefault="00F43229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F43229" w:rsidRDefault="00F43229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F43229" w:rsidRDefault="00F43229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F43229" w:rsidRDefault="00F43229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F43229" w:rsidRDefault="00F43229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DC3F1C">
      <w:pPr>
        <w:pStyle w:val="a5"/>
        <w:spacing w:after="0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C3F1C" w:rsidRPr="00DC3F1C" w:rsidRDefault="00DC3F1C" w:rsidP="00DC3F1C">
      <w:pPr>
        <w:pStyle w:val="a5"/>
        <w:spacing w:after="0"/>
        <w:jc w:val="right"/>
        <w:rPr>
          <w:rFonts w:ascii="Times New Roman" w:hAnsi="Times New Roman"/>
          <w:b/>
          <w:i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Додаток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2</w:t>
      </w:r>
    </w:p>
    <w:p w:rsidR="00DC3F1C" w:rsidRDefault="00DC3F1C" w:rsidP="00DC3F1C">
      <w:pPr>
        <w:pStyle w:val="a5"/>
        <w:spacing w:after="0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до рішення селищної ради</w:t>
      </w:r>
    </w:p>
    <w:p w:rsidR="00DC3F1C" w:rsidRDefault="00DC3F1C" w:rsidP="00DC3F1C">
      <w:pPr>
        <w:pStyle w:val="a5"/>
        <w:spacing w:after="0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від  15  липня  2021року  № 30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9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-</w:t>
      </w:r>
      <w:r w:rsidRPr="00DC3F1C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ІІІ</w:t>
      </w:r>
    </w:p>
    <w:p w:rsidR="00DC3F1C" w:rsidRPr="00DD0D2E" w:rsidRDefault="00DC3F1C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DC3F1C" w:rsidRDefault="00DC3F1C" w:rsidP="00320A30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</w:p>
    <w:p w:rsidR="00320A30" w:rsidRPr="00237358" w:rsidRDefault="00320A30" w:rsidP="00320A30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 w:rsidRPr="00237358">
        <w:rPr>
          <w:rFonts w:ascii="Times New Roman" w:hAnsi="Times New Roman"/>
          <w:sz w:val="22"/>
          <w:szCs w:val="22"/>
        </w:rPr>
        <w:t>ПЕРЕЛІК</w:t>
      </w:r>
      <w:r w:rsidRPr="00237358">
        <w:rPr>
          <w:rFonts w:ascii="Times New Roman" w:hAnsi="Times New Roman"/>
          <w:sz w:val="22"/>
          <w:szCs w:val="22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320A30" w:rsidRPr="00DD0D2E" w:rsidRDefault="00320A30" w:rsidP="00320A3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D0D2E">
        <w:rPr>
          <w:rFonts w:ascii="Times New Roman" w:hAnsi="Times New Roman"/>
          <w:sz w:val="24"/>
          <w:szCs w:val="24"/>
        </w:rPr>
        <w:t>Пільги встановлюються та вводяться в дію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D2E">
        <w:rPr>
          <w:rFonts w:ascii="Times New Roman" w:hAnsi="Times New Roman"/>
          <w:sz w:val="24"/>
          <w:szCs w:val="24"/>
        </w:rPr>
        <w:t>з 01 січня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D2E">
        <w:rPr>
          <w:rFonts w:ascii="Times New Roman" w:hAnsi="Times New Roman"/>
          <w:sz w:val="24"/>
          <w:szCs w:val="24"/>
        </w:rPr>
        <w:t>20</w:t>
      </w:r>
      <w:r w:rsidR="002D27E6">
        <w:rPr>
          <w:rFonts w:ascii="Times New Roman" w:hAnsi="Times New Roman"/>
          <w:sz w:val="24"/>
          <w:szCs w:val="24"/>
        </w:rPr>
        <w:t>22</w:t>
      </w:r>
      <w:r w:rsidRPr="00DD0D2E">
        <w:rPr>
          <w:rFonts w:ascii="Times New Roman" w:hAnsi="Times New Roman"/>
          <w:sz w:val="24"/>
          <w:szCs w:val="24"/>
        </w:rPr>
        <w:t xml:space="preserve"> року.</w:t>
      </w:r>
    </w:p>
    <w:p w:rsidR="00320A30" w:rsidRDefault="00320A30" w:rsidP="00320A3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D0D2E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6E6CD2" w:rsidRDefault="006E6CD2" w:rsidP="00320A3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925"/>
        <w:gridCol w:w="1901"/>
        <w:gridCol w:w="1376"/>
        <w:gridCol w:w="2625"/>
      </w:tblGrid>
      <w:tr w:rsidR="006E6CD2" w:rsidRPr="001D7826" w:rsidTr="006E6CD2">
        <w:tc>
          <w:tcPr>
            <w:tcW w:w="934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області</w:t>
            </w:r>
          </w:p>
        </w:tc>
        <w:tc>
          <w:tcPr>
            <w:tcW w:w="1000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району</w:t>
            </w:r>
          </w:p>
        </w:tc>
        <w:tc>
          <w:tcPr>
            <w:tcW w:w="988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КОАТУУ</w:t>
            </w:r>
          </w:p>
        </w:tc>
        <w:tc>
          <w:tcPr>
            <w:tcW w:w="716" w:type="pct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Катерія</w:t>
            </w:r>
            <w:proofErr w:type="spellEnd"/>
            <w:r w:rsidRPr="001D78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об'єкта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Назва об'єкта</w:t>
            </w:r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UA51100250010074682</w:t>
            </w:r>
          </w:p>
        </w:tc>
        <w:tc>
          <w:tcPr>
            <w:tcW w:w="716" w:type="pct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Овідіополь</w:t>
            </w:r>
            <w:proofErr w:type="spellEnd"/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</w:tcPr>
          <w:p w:rsidR="006E6CD2" w:rsidRDefault="006E6CD2" w:rsidP="00E56006">
            <w:pPr>
              <w:rPr>
                <w:sz w:val="16"/>
                <w:szCs w:val="16"/>
                <w:lang w:val="en-US"/>
              </w:rPr>
            </w:pPr>
          </w:p>
          <w:p w:rsidR="006E6CD2" w:rsidRDefault="006E6CD2" w:rsidP="00E56006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20028512</w:t>
            </w:r>
          </w:p>
        </w:tc>
        <w:tc>
          <w:tcPr>
            <w:tcW w:w="716" w:type="pct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Калаглія</w:t>
            </w:r>
            <w:proofErr w:type="spellEnd"/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</w:tcPr>
          <w:p w:rsidR="006E6CD2" w:rsidRDefault="006E6CD2" w:rsidP="00E56006">
            <w:pPr>
              <w:rPr>
                <w:sz w:val="16"/>
                <w:szCs w:val="16"/>
                <w:lang w:val="en-US"/>
              </w:rPr>
            </w:pPr>
          </w:p>
          <w:p w:rsidR="006E6CD2" w:rsidRPr="001D7826" w:rsidRDefault="006E6CD2" w:rsidP="00E56006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3</w:t>
            </w:r>
            <w:r w:rsidRPr="00A97B51"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87249</w:t>
            </w:r>
          </w:p>
        </w:tc>
        <w:tc>
          <w:tcPr>
            <w:tcW w:w="716" w:type="pct"/>
          </w:tcPr>
          <w:p w:rsidR="006E6CD2" w:rsidRPr="001D7826" w:rsidRDefault="006E6CD2" w:rsidP="00E56006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E56006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Миколаївка</w:t>
            </w:r>
          </w:p>
        </w:tc>
      </w:tr>
    </w:tbl>
    <w:p w:rsidR="006E6CD2" w:rsidRDefault="006E6CD2" w:rsidP="00320A3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3035"/>
      </w:tblGrid>
      <w:tr w:rsidR="00320A30" w:rsidRPr="00DD0D2E" w:rsidTr="006E6CD2">
        <w:tc>
          <w:tcPr>
            <w:tcW w:w="3424" w:type="pct"/>
            <w:tcBorders>
              <w:left w:val="single" w:sz="4" w:space="0" w:color="auto"/>
            </w:tcBorders>
            <w:vAlign w:val="center"/>
          </w:tcPr>
          <w:p w:rsidR="00320A30" w:rsidRPr="00237358" w:rsidRDefault="00320A30" w:rsidP="00701F00">
            <w:pPr>
              <w:pStyle w:val="a3"/>
              <w:spacing w:before="0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358">
              <w:rPr>
                <w:rFonts w:ascii="Times New Roman" w:hAnsi="Times New Roman"/>
                <w:sz w:val="16"/>
                <w:szCs w:val="16"/>
              </w:rPr>
              <w:t>Група платників, категорія/класифікація</w:t>
            </w:r>
            <w:r w:rsidRPr="00237358">
              <w:rPr>
                <w:rFonts w:ascii="Times New Roman" w:hAnsi="Times New Roman"/>
                <w:sz w:val="16"/>
                <w:szCs w:val="16"/>
              </w:rPr>
              <w:br/>
              <w:t>будівель та споруд</w:t>
            </w:r>
          </w:p>
        </w:tc>
        <w:tc>
          <w:tcPr>
            <w:tcW w:w="1576" w:type="pct"/>
            <w:tcBorders>
              <w:right w:val="single" w:sz="4" w:space="0" w:color="auto"/>
            </w:tcBorders>
            <w:vAlign w:val="center"/>
          </w:tcPr>
          <w:p w:rsidR="00320A30" w:rsidRPr="00237358" w:rsidRDefault="00320A30" w:rsidP="00701F00">
            <w:pPr>
              <w:pStyle w:val="a3"/>
              <w:spacing w:before="0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358">
              <w:rPr>
                <w:rFonts w:ascii="Times New Roman" w:hAnsi="Times New Roman"/>
                <w:sz w:val="16"/>
                <w:szCs w:val="16"/>
              </w:rPr>
              <w:t>Розмір пільги</w:t>
            </w:r>
            <w:r w:rsidRPr="00237358">
              <w:rPr>
                <w:rFonts w:ascii="Times New Roman" w:hAnsi="Times New Roman"/>
                <w:sz w:val="16"/>
                <w:szCs w:val="16"/>
              </w:rPr>
              <w:br/>
              <w:t>(відсотків суми податкового зобов’язання за рік)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237358" w:rsidRDefault="005A1C51" w:rsidP="005A1C5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>квартири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/квартир 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незалежно від їх кількості</w:t>
            </w:r>
            <w:r w:rsidR="00237358" w:rsidRPr="00237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0A30" w:rsidRPr="00237358">
              <w:rPr>
                <w:rFonts w:ascii="Times New Roman" w:hAnsi="Times New Roman"/>
                <w:b/>
                <w:sz w:val="22"/>
                <w:szCs w:val="22"/>
              </w:rPr>
              <w:t>60 кв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>. метрів;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237358" w:rsidRDefault="005A1C51" w:rsidP="005A1C5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>житлов</w:t>
            </w:r>
            <w:r>
              <w:rPr>
                <w:rFonts w:ascii="Times New Roman" w:hAnsi="Times New Roman"/>
                <w:sz w:val="22"/>
                <w:szCs w:val="22"/>
              </w:rPr>
              <w:t>ого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будинк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>/будинк</w:t>
            </w:r>
            <w:r>
              <w:rPr>
                <w:rFonts w:ascii="Times New Roman" w:hAnsi="Times New Roman"/>
                <w:sz w:val="22"/>
                <w:szCs w:val="22"/>
              </w:rPr>
              <w:t>ів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незалежно від їх кількості </w:t>
            </w:r>
            <w:r w:rsidR="00320A30" w:rsidRPr="00237358">
              <w:rPr>
                <w:rFonts w:ascii="Times New Roman" w:hAnsi="Times New Roman"/>
                <w:b/>
                <w:sz w:val="22"/>
                <w:szCs w:val="22"/>
              </w:rPr>
              <w:t>120 кв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>. метрів;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237358" w:rsidRDefault="005A1C51" w:rsidP="005A1C5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для </w:t>
            </w:r>
            <w:r w:rsidR="00683E1D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Start"/>
            <w:r w:rsidR="00320A30" w:rsidRPr="00237358">
              <w:rPr>
                <w:rFonts w:ascii="Times New Roman" w:hAnsi="Times New Roman"/>
                <w:sz w:val="22"/>
                <w:szCs w:val="22"/>
              </w:rPr>
              <w:t>ізн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proofErr w:type="spellEnd"/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тип</w:t>
            </w:r>
            <w:r>
              <w:rPr>
                <w:rFonts w:ascii="Times New Roman" w:hAnsi="Times New Roman"/>
                <w:sz w:val="22"/>
                <w:szCs w:val="22"/>
              </w:rPr>
              <w:t>ів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об’єктів житлової нерухомості, в тому числі їх часток (в разі одночасного перебування у власності платника податку квартири/квартир та житлового будинку/будинків, у тому числі їх часток)</w:t>
            </w:r>
            <w:r w:rsidR="00237358" w:rsidRPr="00237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0A30" w:rsidRPr="00237358"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кв. метрів;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237358" w:rsidRDefault="00683E1D" w:rsidP="00683E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83E1D">
              <w:rPr>
                <w:color w:val="333333"/>
                <w:lang w:val="uk-UA"/>
              </w:rPr>
              <w:t>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83E1D">
              <w:rPr>
                <w:color w:val="333333"/>
                <w:lang w:val="uk-UA"/>
              </w:rPr>
              <w:t>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683E1D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дитячих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будинків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сімейного</w:t>
            </w:r>
            <w:proofErr w:type="spellEnd"/>
            <w:r w:rsidRPr="009814FB">
              <w:rPr>
                <w:color w:val="333333"/>
              </w:rPr>
              <w:t xml:space="preserve"> типу;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гуртожитки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житлова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нерухомість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непридатна</w:t>
            </w:r>
            <w:proofErr w:type="spellEnd"/>
            <w:r w:rsidRPr="009814FB">
              <w:rPr>
                <w:color w:val="333333"/>
              </w:rPr>
              <w:t xml:space="preserve"> для </w:t>
            </w:r>
            <w:proofErr w:type="spellStart"/>
            <w:r w:rsidRPr="009814FB">
              <w:rPr>
                <w:color w:val="333333"/>
              </w:rPr>
              <w:t>проживання</w:t>
            </w:r>
            <w:proofErr w:type="spellEnd"/>
            <w:r w:rsidRPr="009814FB">
              <w:rPr>
                <w:color w:val="333333"/>
              </w:rPr>
              <w:t xml:space="preserve">, у тому </w:t>
            </w:r>
            <w:proofErr w:type="spellStart"/>
            <w:r w:rsidRPr="009814FB">
              <w:rPr>
                <w:color w:val="333333"/>
              </w:rPr>
              <w:t>числі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зв’язку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аварійним</w:t>
            </w:r>
            <w:proofErr w:type="spellEnd"/>
            <w:r w:rsidRPr="009814FB">
              <w:rPr>
                <w:color w:val="333333"/>
              </w:rPr>
              <w:t xml:space="preserve"> станом, </w:t>
            </w:r>
            <w:proofErr w:type="spellStart"/>
            <w:r w:rsidRPr="009814FB">
              <w:rPr>
                <w:color w:val="333333"/>
              </w:rPr>
              <w:t>визнана</w:t>
            </w:r>
            <w:proofErr w:type="spellEnd"/>
            <w:r w:rsidRPr="009814FB">
              <w:rPr>
                <w:color w:val="333333"/>
              </w:rPr>
              <w:t xml:space="preserve"> такою </w:t>
            </w:r>
            <w:proofErr w:type="spellStart"/>
            <w:r w:rsidRPr="009814FB">
              <w:rPr>
                <w:color w:val="333333"/>
              </w:rPr>
              <w:t>згідно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рішенням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сільської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селищної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міської</w:t>
            </w:r>
            <w:proofErr w:type="spellEnd"/>
            <w:r w:rsidRPr="009814FB">
              <w:rPr>
                <w:color w:val="333333"/>
              </w:rPr>
              <w:t xml:space="preserve"> ради </w:t>
            </w:r>
            <w:proofErr w:type="spellStart"/>
            <w:r w:rsidRPr="009814FB">
              <w:rPr>
                <w:color w:val="333333"/>
              </w:rPr>
              <w:t>або</w:t>
            </w:r>
            <w:proofErr w:type="spellEnd"/>
            <w:r w:rsidRPr="009814FB">
              <w:rPr>
                <w:color w:val="333333"/>
              </w:rPr>
              <w:t xml:space="preserve"> ради </w:t>
            </w:r>
            <w:proofErr w:type="spellStart"/>
            <w:r w:rsidRPr="009814FB">
              <w:rPr>
                <w:color w:val="333333"/>
              </w:rPr>
              <w:t>об’єднаної</w:t>
            </w:r>
            <w:proofErr w:type="spellEnd"/>
            <w:r w:rsidRPr="009814FB">
              <w:rPr>
                <w:color w:val="333333"/>
              </w:rPr>
              <w:t xml:space="preserve"> територіальної </w:t>
            </w:r>
            <w:proofErr w:type="spellStart"/>
            <w:r w:rsidRPr="009814FB">
              <w:rPr>
                <w:color w:val="333333"/>
              </w:rPr>
              <w:t>громади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створена </w:t>
            </w:r>
            <w:proofErr w:type="spellStart"/>
            <w:r w:rsidRPr="009814FB">
              <w:rPr>
                <w:color w:val="333333"/>
              </w:rPr>
              <w:t>згідно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із</w:t>
            </w:r>
            <w:proofErr w:type="spellEnd"/>
            <w:r w:rsidRPr="009814FB">
              <w:rPr>
                <w:color w:val="333333"/>
              </w:rPr>
              <w:t xml:space="preserve"> законом та </w:t>
            </w:r>
            <w:proofErr w:type="spellStart"/>
            <w:r w:rsidRPr="009814FB">
              <w:rPr>
                <w:color w:val="333333"/>
              </w:rPr>
              <w:t>перспективним</w:t>
            </w:r>
            <w:proofErr w:type="spellEnd"/>
            <w:r w:rsidRPr="009814FB">
              <w:rPr>
                <w:color w:val="333333"/>
              </w:rPr>
              <w:t xml:space="preserve"> планом </w:t>
            </w:r>
            <w:proofErr w:type="spellStart"/>
            <w:r w:rsidRPr="009814FB">
              <w:rPr>
                <w:color w:val="333333"/>
              </w:rPr>
              <w:t>формування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територій</w:t>
            </w:r>
            <w:proofErr w:type="spellEnd"/>
            <w:r w:rsidRPr="009814FB">
              <w:rPr>
                <w:color w:val="333333"/>
              </w:rPr>
              <w:t xml:space="preserve"> громад;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в тому </w:t>
            </w:r>
            <w:proofErr w:type="spellStart"/>
            <w:r w:rsidRPr="009814FB">
              <w:rPr>
                <w:color w:val="333333"/>
              </w:rPr>
              <w:t>числі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частки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належать </w:t>
            </w:r>
            <w:proofErr w:type="spellStart"/>
            <w:r w:rsidRPr="009814FB">
              <w:rPr>
                <w:color w:val="333333"/>
              </w:rPr>
              <w:t>дітям</w:t>
            </w:r>
            <w:proofErr w:type="spellEnd"/>
            <w:r w:rsidRPr="009814FB">
              <w:rPr>
                <w:color w:val="333333"/>
              </w:rPr>
              <w:t xml:space="preserve">-сиротам, </w:t>
            </w:r>
            <w:proofErr w:type="spellStart"/>
            <w:r w:rsidRPr="009814FB">
              <w:rPr>
                <w:color w:val="333333"/>
              </w:rPr>
              <w:t>дітям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позбавленим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батьківського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lastRenderedPageBreak/>
              <w:t>піклування</w:t>
            </w:r>
            <w:proofErr w:type="spellEnd"/>
            <w:r w:rsidRPr="009814FB">
              <w:rPr>
                <w:color w:val="333333"/>
              </w:rPr>
              <w:t xml:space="preserve">, та особам з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числа, </w:t>
            </w:r>
            <w:proofErr w:type="spellStart"/>
            <w:r w:rsidRPr="009814FB">
              <w:rPr>
                <w:color w:val="333333"/>
              </w:rPr>
              <w:t>визнаним</w:t>
            </w:r>
            <w:proofErr w:type="spellEnd"/>
            <w:r w:rsidRPr="009814FB">
              <w:rPr>
                <w:color w:val="333333"/>
              </w:rPr>
              <w:t xml:space="preserve"> такими </w:t>
            </w:r>
            <w:proofErr w:type="spellStart"/>
            <w:r w:rsidRPr="009814FB">
              <w:rPr>
                <w:color w:val="333333"/>
              </w:rPr>
              <w:t>відповідно</w:t>
            </w:r>
            <w:proofErr w:type="spellEnd"/>
            <w:r w:rsidRPr="009814FB">
              <w:rPr>
                <w:color w:val="333333"/>
              </w:rPr>
              <w:t xml:space="preserve"> до закону, </w:t>
            </w:r>
            <w:proofErr w:type="spellStart"/>
            <w:r w:rsidRPr="009814FB">
              <w:rPr>
                <w:color w:val="333333"/>
              </w:rPr>
              <w:t>дітям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інвалідністю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виховуються</w:t>
            </w:r>
            <w:proofErr w:type="spellEnd"/>
            <w:r w:rsidRPr="009814FB">
              <w:rPr>
                <w:color w:val="333333"/>
              </w:rPr>
              <w:t xml:space="preserve"> одинокими матерями (батьками), але не </w:t>
            </w:r>
            <w:proofErr w:type="spellStart"/>
            <w:r w:rsidRPr="009814FB">
              <w:rPr>
                <w:color w:val="333333"/>
              </w:rPr>
              <w:t>більше</w:t>
            </w:r>
            <w:proofErr w:type="spellEnd"/>
            <w:r w:rsidRPr="009814FB">
              <w:rPr>
                <w:color w:val="333333"/>
              </w:rPr>
              <w:t xml:space="preserve"> одного такого </w:t>
            </w:r>
            <w:proofErr w:type="spellStart"/>
            <w:r w:rsidRPr="009814FB">
              <w:rPr>
                <w:color w:val="333333"/>
              </w:rPr>
              <w:t>об’єкта</w:t>
            </w:r>
            <w:proofErr w:type="spellEnd"/>
            <w:r w:rsidRPr="009814FB">
              <w:rPr>
                <w:color w:val="333333"/>
              </w:rPr>
              <w:t xml:space="preserve"> на </w:t>
            </w:r>
            <w:proofErr w:type="spellStart"/>
            <w:r w:rsidRPr="009814FB">
              <w:rPr>
                <w:color w:val="333333"/>
              </w:rPr>
              <w:t>дитину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lastRenderedPageBreak/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lastRenderedPageBreak/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використовуються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суб’єктами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господарювання</w:t>
            </w:r>
            <w:proofErr w:type="spellEnd"/>
            <w:r w:rsidRPr="009814FB">
              <w:rPr>
                <w:color w:val="333333"/>
              </w:rPr>
              <w:t xml:space="preserve"> малого та </w:t>
            </w:r>
            <w:proofErr w:type="spellStart"/>
            <w:r w:rsidRPr="009814FB">
              <w:rPr>
                <w:color w:val="333333"/>
              </w:rPr>
              <w:t>середнього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бізнесу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провадять</w:t>
            </w:r>
            <w:proofErr w:type="spellEnd"/>
            <w:r w:rsidRPr="009814FB">
              <w:rPr>
                <w:color w:val="333333"/>
              </w:rPr>
              <w:t xml:space="preserve"> свою </w:t>
            </w:r>
            <w:proofErr w:type="spellStart"/>
            <w:r w:rsidRPr="009814FB">
              <w:rPr>
                <w:color w:val="333333"/>
              </w:rPr>
              <w:t>діяльність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тимчасових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спорудах</w:t>
            </w:r>
            <w:proofErr w:type="spellEnd"/>
            <w:r w:rsidRPr="009814FB">
              <w:rPr>
                <w:color w:val="333333"/>
              </w:rPr>
              <w:t xml:space="preserve"> для </w:t>
            </w:r>
            <w:proofErr w:type="spellStart"/>
            <w:r w:rsidRPr="009814FB">
              <w:rPr>
                <w:color w:val="333333"/>
              </w:rPr>
              <w:t>здійснення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підприємницької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діяльності</w:t>
            </w:r>
            <w:proofErr w:type="spellEnd"/>
            <w:r w:rsidRPr="009814FB">
              <w:rPr>
                <w:color w:val="333333"/>
              </w:rPr>
              <w:t xml:space="preserve"> та/</w:t>
            </w:r>
            <w:proofErr w:type="spellStart"/>
            <w:r w:rsidRPr="009814FB">
              <w:rPr>
                <w:color w:val="333333"/>
              </w:rPr>
              <w:t>або</w:t>
            </w:r>
            <w:proofErr w:type="spellEnd"/>
            <w:r w:rsidRPr="009814FB">
              <w:rPr>
                <w:color w:val="333333"/>
              </w:rPr>
              <w:t xml:space="preserve"> в </w:t>
            </w:r>
            <w:proofErr w:type="spellStart"/>
            <w:r w:rsidRPr="009814FB">
              <w:rPr>
                <w:color w:val="333333"/>
              </w:rPr>
              <w:t>малих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архітектурних</w:t>
            </w:r>
            <w:proofErr w:type="spellEnd"/>
            <w:r w:rsidRPr="009814FB">
              <w:rPr>
                <w:color w:val="333333"/>
              </w:rPr>
              <w:t xml:space="preserve"> формах та на ринках;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промисловості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віднесені</w:t>
            </w:r>
            <w:proofErr w:type="spellEnd"/>
            <w:r w:rsidRPr="009814FB">
              <w:rPr>
                <w:color w:val="333333"/>
              </w:rPr>
              <w:t xml:space="preserve"> до </w:t>
            </w:r>
            <w:proofErr w:type="spellStart"/>
            <w:r w:rsidRPr="009814FB">
              <w:rPr>
                <w:color w:val="333333"/>
              </w:rPr>
              <w:t>групи</w:t>
            </w:r>
            <w:proofErr w:type="spellEnd"/>
            <w:r w:rsidRPr="009814FB">
              <w:rPr>
                <w:color w:val="333333"/>
              </w:rPr>
              <w:t xml:space="preserve"> "</w:t>
            </w: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промислові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склади</w:t>
            </w:r>
            <w:proofErr w:type="spellEnd"/>
            <w:r w:rsidRPr="009814FB">
              <w:rPr>
                <w:color w:val="333333"/>
              </w:rPr>
              <w:t>" (код 125) </w:t>
            </w:r>
            <w:hyperlink r:id="rId5" w:tgtFrame="_blank" w:history="1">
              <w:r w:rsidRPr="009814FB">
                <w:rPr>
                  <w:color w:val="000099"/>
                  <w:u w:val="single"/>
                </w:rPr>
                <w:t xml:space="preserve">Державного </w:t>
              </w:r>
              <w:proofErr w:type="spellStart"/>
              <w:r w:rsidRPr="009814FB">
                <w:rPr>
                  <w:color w:val="000099"/>
                  <w:u w:val="single"/>
                </w:rPr>
                <w:t>класифікатора</w:t>
              </w:r>
              <w:proofErr w:type="spellEnd"/>
              <w:r w:rsidRPr="009814FB">
                <w:rPr>
                  <w:color w:val="000099"/>
                  <w:u w:val="single"/>
                </w:rPr>
                <w:t xml:space="preserve"> </w:t>
              </w:r>
              <w:proofErr w:type="spellStart"/>
              <w:r w:rsidRPr="009814FB">
                <w:rPr>
                  <w:color w:val="000099"/>
                  <w:u w:val="single"/>
                </w:rPr>
                <w:t>будівель</w:t>
              </w:r>
              <w:proofErr w:type="spellEnd"/>
              <w:r w:rsidRPr="009814FB">
                <w:rPr>
                  <w:color w:val="000099"/>
                  <w:u w:val="single"/>
                </w:rPr>
                <w:t xml:space="preserve"> та </w:t>
              </w:r>
              <w:proofErr w:type="spellStart"/>
              <w:r w:rsidRPr="009814FB">
                <w:rPr>
                  <w:color w:val="000099"/>
                  <w:u w:val="single"/>
                </w:rPr>
                <w:t>споруд</w:t>
              </w:r>
              <w:proofErr w:type="spellEnd"/>
              <w:r w:rsidRPr="009814FB">
                <w:rPr>
                  <w:color w:val="000099"/>
                  <w:u w:val="single"/>
                </w:rPr>
                <w:t xml:space="preserve"> ДК 018-2000</w:t>
              </w:r>
            </w:hyperlink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використовуються</w:t>
            </w:r>
            <w:proofErr w:type="spellEnd"/>
            <w:r w:rsidRPr="009814FB">
              <w:rPr>
                <w:color w:val="333333"/>
              </w:rPr>
              <w:t xml:space="preserve"> за </w:t>
            </w:r>
            <w:proofErr w:type="spellStart"/>
            <w:r w:rsidRPr="009814FB">
              <w:rPr>
                <w:color w:val="333333"/>
              </w:rPr>
              <w:t>призначенням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господарській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діяльності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суб’єктів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господарювання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основна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діяльність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яких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класифікується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секціях</w:t>
            </w:r>
            <w:proofErr w:type="spellEnd"/>
            <w:r w:rsidRPr="009814FB">
              <w:rPr>
                <w:color w:val="333333"/>
              </w:rPr>
              <w:t xml:space="preserve"> B-F </w:t>
            </w:r>
            <w:hyperlink r:id="rId6" w:tgtFrame="_blank" w:history="1">
              <w:r w:rsidRPr="009814FB">
                <w:rPr>
                  <w:color w:val="000099"/>
                  <w:u w:val="single"/>
                </w:rPr>
                <w:t>КВЕД ДК 009:2010</w:t>
              </w:r>
            </w:hyperlink>
            <w:r w:rsidRPr="009814FB">
              <w:rPr>
                <w:color w:val="333333"/>
              </w:rPr>
              <w:t xml:space="preserve">, та не </w:t>
            </w:r>
            <w:proofErr w:type="spellStart"/>
            <w:r w:rsidRPr="009814FB">
              <w:rPr>
                <w:color w:val="333333"/>
              </w:rPr>
              <w:t>здаються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власниками</w:t>
            </w:r>
            <w:proofErr w:type="spellEnd"/>
            <w:r w:rsidRPr="009814FB">
              <w:rPr>
                <w:color w:val="333333"/>
              </w:rPr>
              <w:t xml:space="preserve"> в </w:t>
            </w:r>
            <w:proofErr w:type="spellStart"/>
            <w:r w:rsidRPr="009814FB">
              <w:rPr>
                <w:color w:val="333333"/>
              </w:rPr>
              <w:t>оренду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лізинг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позичку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споруди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сільськогосподарських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товаровиробників</w:t>
            </w:r>
            <w:proofErr w:type="spellEnd"/>
            <w:r w:rsidRPr="009814FB">
              <w:rPr>
                <w:color w:val="333333"/>
              </w:rPr>
              <w:t xml:space="preserve"> (</w:t>
            </w:r>
            <w:proofErr w:type="spellStart"/>
            <w:r w:rsidRPr="009814FB">
              <w:rPr>
                <w:color w:val="333333"/>
              </w:rPr>
              <w:t>юридичних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фізичних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осіб</w:t>
            </w:r>
            <w:proofErr w:type="spellEnd"/>
            <w:r w:rsidRPr="009814FB">
              <w:rPr>
                <w:color w:val="333333"/>
              </w:rPr>
              <w:t xml:space="preserve">), </w:t>
            </w:r>
            <w:proofErr w:type="spellStart"/>
            <w:r w:rsidRPr="009814FB">
              <w:rPr>
                <w:color w:val="333333"/>
              </w:rPr>
              <w:t>віднесені</w:t>
            </w:r>
            <w:proofErr w:type="spellEnd"/>
            <w:r w:rsidRPr="009814FB">
              <w:rPr>
                <w:color w:val="333333"/>
              </w:rPr>
              <w:t xml:space="preserve"> до </w:t>
            </w:r>
            <w:proofErr w:type="spellStart"/>
            <w:r w:rsidRPr="009814FB">
              <w:rPr>
                <w:color w:val="333333"/>
              </w:rPr>
              <w:t>класу</w:t>
            </w:r>
            <w:proofErr w:type="spellEnd"/>
            <w:r w:rsidRPr="009814FB">
              <w:rPr>
                <w:color w:val="333333"/>
              </w:rPr>
              <w:t xml:space="preserve"> "</w:t>
            </w: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сільськогосподарського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призначення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лісівництва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рибного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господарства</w:t>
            </w:r>
            <w:proofErr w:type="spellEnd"/>
            <w:r w:rsidRPr="009814FB">
              <w:rPr>
                <w:color w:val="333333"/>
              </w:rPr>
              <w:t xml:space="preserve">" (код 1271) Державного </w:t>
            </w:r>
            <w:proofErr w:type="spellStart"/>
            <w:r w:rsidRPr="009814FB">
              <w:rPr>
                <w:color w:val="333333"/>
              </w:rPr>
              <w:t>класифікатора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будівель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споруд</w:t>
            </w:r>
            <w:proofErr w:type="spellEnd"/>
            <w:r w:rsidRPr="009814FB">
              <w:rPr>
                <w:color w:val="333333"/>
              </w:rPr>
              <w:t> </w:t>
            </w:r>
            <w:hyperlink r:id="rId7" w:tgtFrame="_blank" w:history="1">
              <w:r w:rsidRPr="009814FB">
                <w:rPr>
                  <w:color w:val="000099"/>
                  <w:u w:val="single"/>
                </w:rPr>
                <w:t>ДК 018-2000</w:t>
              </w:r>
            </w:hyperlink>
            <w:r w:rsidRPr="009814FB">
              <w:rPr>
                <w:color w:val="333333"/>
              </w:rPr>
              <w:t xml:space="preserve">, та не </w:t>
            </w:r>
            <w:proofErr w:type="spellStart"/>
            <w:r w:rsidRPr="009814FB">
              <w:rPr>
                <w:color w:val="333333"/>
              </w:rPr>
              <w:t>здаються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власниками</w:t>
            </w:r>
            <w:proofErr w:type="spellEnd"/>
            <w:r w:rsidRPr="009814FB">
              <w:rPr>
                <w:color w:val="333333"/>
              </w:rPr>
              <w:t xml:space="preserve"> в </w:t>
            </w:r>
            <w:proofErr w:type="spellStart"/>
            <w:r w:rsidRPr="009814FB">
              <w:rPr>
                <w:color w:val="333333"/>
              </w:rPr>
              <w:t>оренду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лізинг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позичку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житлової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нежитлової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перебувають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власності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громадських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об’єднань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осіб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інвалідністю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підприємств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перебувають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власності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релігійних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статути</w:t>
            </w:r>
            <w:proofErr w:type="spellEnd"/>
            <w:r w:rsidRPr="009814FB">
              <w:rPr>
                <w:color w:val="333333"/>
              </w:rPr>
              <w:t xml:space="preserve"> (</w:t>
            </w:r>
            <w:proofErr w:type="spellStart"/>
            <w:r w:rsidRPr="009814FB">
              <w:rPr>
                <w:color w:val="333333"/>
              </w:rPr>
              <w:t>положення</w:t>
            </w:r>
            <w:proofErr w:type="spellEnd"/>
            <w:r w:rsidRPr="009814FB">
              <w:rPr>
                <w:color w:val="333333"/>
              </w:rPr>
              <w:t xml:space="preserve">) </w:t>
            </w:r>
            <w:proofErr w:type="spellStart"/>
            <w:r w:rsidRPr="009814FB">
              <w:rPr>
                <w:color w:val="333333"/>
              </w:rPr>
              <w:t>яких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зареєстровано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встановленому</w:t>
            </w:r>
            <w:proofErr w:type="spellEnd"/>
            <w:r w:rsidRPr="009814FB">
              <w:rPr>
                <w:color w:val="333333"/>
              </w:rPr>
              <w:t xml:space="preserve"> законом порядку, та </w:t>
            </w:r>
            <w:proofErr w:type="spellStart"/>
            <w:r w:rsidRPr="009814FB">
              <w:rPr>
                <w:color w:val="333333"/>
              </w:rPr>
              <w:t>використовуються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виключно</w:t>
            </w:r>
            <w:proofErr w:type="spellEnd"/>
            <w:r w:rsidRPr="009814FB">
              <w:rPr>
                <w:color w:val="333333"/>
              </w:rPr>
              <w:t xml:space="preserve"> для </w:t>
            </w:r>
            <w:proofErr w:type="spellStart"/>
            <w:r w:rsidRPr="009814FB">
              <w:rPr>
                <w:color w:val="333333"/>
              </w:rPr>
              <w:t>забезпечення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їхньої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статутної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включаючи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ті</w:t>
            </w:r>
            <w:proofErr w:type="spellEnd"/>
            <w:r w:rsidRPr="009814FB">
              <w:rPr>
                <w:color w:val="333333"/>
              </w:rPr>
              <w:t xml:space="preserve">, в </w:t>
            </w:r>
            <w:proofErr w:type="spellStart"/>
            <w:r w:rsidRPr="009814FB">
              <w:rPr>
                <w:color w:val="333333"/>
              </w:rPr>
              <w:t>яких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здійснюють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діяльність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засновані</w:t>
            </w:r>
            <w:proofErr w:type="spellEnd"/>
            <w:r w:rsidRPr="009814FB">
              <w:rPr>
                <w:color w:val="333333"/>
              </w:rPr>
              <w:t xml:space="preserve"> такими </w:t>
            </w:r>
            <w:proofErr w:type="spellStart"/>
            <w:r w:rsidRPr="009814FB">
              <w:rPr>
                <w:color w:val="333333"/>
              </w:rPr>
              <w:t>релігійними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організаціями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добродійні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заклади</w:t>
            </w:r>
            <w:proofErr w:type="spellEnd"/>
            <w:r w:rsidRPr="009814FB">
              <w:rPr>
                <w:color w:val="333333"/>
              </w:rPr>
              <w:t xml:space="preserve"> (</w:t>
            </w:r>
            <w:proofErr w:type="spellStart"/>
            <w:r w:rsidRPr="009814FB">
              <w:rPr>
                <w:color w:val="333333"/>
              </w:rPr>
              <w:t>притулки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інтернати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лікарні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тощо</w:t>
            </w:r>
            <w:proofErr w:type="spellEnd"/>
            <w:r w:rsidRPr="009814FB">
              <w:rPr>
                <w:color w:val="333333"/>
              </w:rPr>
              <w:t xml:space="preserve">), </w:t>
            </w:r>
            <w:proofErr w:type="spellStart"/>
            <w:r w:rsidRPr="009814FB">
              <w:rPr>
                <w:color w:val="333333"/>
              </w:rPr>
              <w:t>крім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об’єктів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в </w:t>
            </w:r>
            <w:proofErr w:type="spellStart"/>
            <w:r w:rsidRPr="009814FB">
              <w:rPr>
                <w:color w:val="333333"/>
              </w:rPr>
              <w:t>яких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здійснюється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виробнича</w:t>
            </w:r>
            <w:proofErr w:type="spellEnd"/>
            <w:r w:rsidRPr="009814FB">
              <w:rPr>
                <w:color w:val="333333"/>
              </w:rPr>
              <w:t xml:space="preserve"> та/</w:t>
            </w:r>
            <w:proofErr w:type="spellStart"/>
            <w:r w:rsidRPr="009814FB">
              <w:rPr>
                <w:color w:val="333333"/>
              </w:rPr>
              <w:t>або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господарська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діяльність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дошкільних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загальноосвітніх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навчальних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закладів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незалежно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від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форми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власності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джерел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фінансування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використовуються</w:t>
            </w:r>
            <w:proofErr w:type="spellEnd"/>
            <w:r w:rsidRPr="009814FB">
              <w:rPr>
                <w:color w:val="333333"/>
              </w:rPr>
              <w:t xml:space="preserve"> для </w:t>
            </w:r>
            <w:proofErr w:type="spellStart"/>
            <w:r w:rsidRPr="009814FB">
              <w:rPr>
                <w:color w:val="333333"/>
              </w:rPr>
              <w:t>надання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освітніх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послуг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державних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комунальних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дитячих</w:t>
            </w:r>
            <w:proofErr w:type="spellEnd"/>
            <w:r w:rsidRPr="009814FB">
              <w:rPr>
                <w:color w:val="333333"/>
              </w:rPr>
              <w:t xml:space="preserve"> санаторно-</w:t>
            </w:r>
            <w:proofErr w:type="spellStart"/>
            <w:r w:rsidRPr="009814FB">
              <w:rPr>
                <w:color w:val="333333"/>
              </w:rPr>
              <w:t>курортних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закладів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закладів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оздоровлення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відпочинку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дітей</w:t>
            </w:r>
            <w:proofErr w:type="spellEnd"/>
            <w:r w:rsidRPr="009814FB">
              <w:rPr>
                <w:color w:val="333333"/>
              </w:rPr>
              <w:t xml:space="preserve">, а </w:t>
            </w:r>
            <w:proofErr w:type="spellStart"/>
            <w:r w:rsidRPr="009814FB">
              <w:rPr>
                <w:color w:val="333333"/>
              </w:rPr>
              <w:t>також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дитячих</w:t>
            </w:r>
            <w:proofErr w:type="spellEnd"/>
            <w:r w:rsidRPr="009814FB">
              <w:rPr>
                <w:color w:val="333333"/>
              </w:rPr>
              <w:t xml:space="preserve"> санаторно-</w:t>
            </w:r>
            <w:proofErr w:type="spellStart"/>
            <w:r w:rsidRPr="009814FB">
              <w:rPr>
                <w:color w:val="333333"/>
              </w:rPr>
              <w:t>курортних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закладів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закладів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оздоровлення</w:t>
            </w:r>
            <w:proofErr w:type="spellEnd"/>
            <w:r w:rsidRPr="009814FB">
              <w:rPr>
                <w:color w:val="333333"/>
              </w:rPr>
              <w:t xml:space="preserve"> і </w:t>
            </w:r>
            <w:proofErr w:type="spellStart"/>
            <w:r w:rsidRPr="009814FB">
              <w:rPr>
                <w:color w:val="333333"/>
              </w:rPr>
              <w:t>відпочинку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дітей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знаходяться</w:t>
            </w:r>
            <w:proofErr w:type="spellEnd"/>
            <w:r w:rsidRPr="009814FB">
              <w:rPr>
                <w:color w:val="333333"/>
              </w:rPr>
              <w:t xml:space="preserve"> на </w:t>
            </w:r>
            <w:proofErr w:type="spellStart"/>
            <w:r w:rsidRPr="009814FB">
              <w:rPr>
                <w:color w:val="333333"/>
              </w:rPr>
              <w:t>балансі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підприємств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є </w:t>
            </w:r>
            <w:proofErr w:type="spellStart"/>
            <w:r w:rsidRPr="009814FB">
              <w:rPr>
                <w:color w:val="333333"/>
              </w:rPr>
              <w:t>неприбутковими</w:t>
            </w:r>
            <w:proofErr w:type="spellEnd"/>
            <w:r w:rsidRPr="009814FB">
              <w:rPr>
                <w:color w:val="333333"/>
              </w:rPr>
              <w:t xml:space="preserve"> і </w:t>
            </w:r>
            <w:proofErr w:type="spellStart"/>
            <w:r w:rsidRPr="009814FB">
              <w:rPr>
                <w:color w:val="333333"/>
              </w:rPr>
              <w:t>внесені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контролюючим</w:t>
            </w:r>
            <w:proofErr w:type="spellEnd"/>
            <w:r w:rsidRPr="009814FB">
              <w:rPr>
                <w:color w:val="333333"/>
              </w:rPr>
              <w:t xml:space="preserve"> органом до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. У </w:t>
            </w:r>
            <w:proofErr w:type="spellStart"/>
            <w:r w:rsidRPr="009814FB">
              <w:rPr>
                <w:color w:val="333333"/>
              </w:rPr>
              <w:t>разі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декларація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подається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платником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податку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протягом</w:t>
            </w:r>
            <w:proofErr w:type="spellEnd"/>
            <w:r w:rsidRPr="009814FB">
              <w:rPr>
                <w:color w:val="333333"/>
              </w:rPr>
              <w:t xml:space="preserve"> 30 </w:t>
            </w:r>
            <w:proofErr w:type="spellStart"/>
            <w:r w:rsidRPr="009814FB">
              <w:rPr>
                <w:color w:val="333333"/>
              </w:rPr>
              <w:t>календарних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днів</w:t>
            </w:r>
            <w:proofErr w:type="spellEnd"/>
            <w:r w:rsidRPr="009814FB">
              <w:rPr>
                <w:color w:val="333333"/>
              </w:rPr>
              <w:t xml:space="preserve"> з дня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, а </w:t>
            </w:r>
            <w:proofErr w:type="spellStart"/>
            <w:r w:rsidRPr="009814FB">
              <w:rPr>
                <w:color w:val="333333"/>
              </w:rPr>
              <w:t>податок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сплачується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починаючи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місяця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наступного</w:t>
            </w:r>
            <w:proofErr w:type="spellEnd"/>
            <w:r w:rsidRPr="009814FB">
              <w:rPr>
                <w:color w:val="333333"/>
              </w:rPr>
              <w:t xml:space="preserve"> за </w:t>
            </w:r>
            <w:proofErr w:type="spellStart"/>
            <w:r w:rsidRPr="009814FB">
              <w:rPr>
                <w:color w:val="333333"/>
              </w:rPr>
              <w:t>місяцем</w:t>
            </w:r>
            <w:proofErr w:type="spellEnd"/>
            <w:r w:rsidRPr="009814FB">
              <w:rPr>
                <w:color w:val="333333"/>
              </w:rPr>
              <w:t xml:space="preserve">, в </w:t>
            </w:r>
            <w:proofErr w:type="spellStart"/>
            <w:r w:rsidRPr="009814FB">
              <w:rPr>
                <w:color w:val="333333"/>
              </w:rPr>
              <w:t>якому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відбулося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державних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комунальних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центрів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олімпійської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підготовки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шкіл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вищої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спортивної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lastRenderedPageBreak/>
              <w:t>майстерності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центрів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фізичного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здоров’я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населення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центрів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розвитку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фізичної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культури</w:t>
            </w:r>
            <w:proofErr w:type="spellEnd"/>
            <w:r w:rsidRPr="009814FB">
              <w:rPr>
                <w:color w:val="333333"/>
              </w:rPr>
              <w:t xml:space="preserve"> і спорту </w:t>
            </w:r>
            <w:proofErr w:type="spellStart"/>
            <w:r w:rsidRPr="009814FB">
              <w:rPr>
                <w:color w:val="333333"/>
              </w:rPr>
              <w:t>осіб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інвалідністю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дитячо-юнацьких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спортивних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шкіл</w:t>
            </w:r>
            <w:proofErr w:type="spellEnd"/>
            <w:r w:rsidRPr="009814FB">
              <w:rPr>
                <w:color w:val="333333"/>
              </w:rPr>
              <w:t xml:space="preserve">, а </w:t>
            </w:r>
            <w:proofErr w:type="spellStart"/>
            <w:r w:rsidRPr="009814FB">
              <w:rPr>
                <w:color w:val="333333"/>
              </w:rPr>
              <w:t>також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центрів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олімпійської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підготовки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шкіл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вищої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спортивної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майстерності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дитячо-юнацьких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спортивних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шкіл</w:t>
            </w:r>
            <w:proofErr w:type="spellEnd"/>
            <w:r w:rsidRPr="009814FB">
              <w:rPr>
                <w:color w:val="333333"/>
              </w:rPr>
              <w:t xml:space="preserve"> і </w:t>
            </w:r>
            <w:proofErr w:type="spellStart"/>
            <w:r w:rsidRPr="009814FB">
              <w:rPr>
                <w:color w:val="333333"/>
              </w:rPr>
              <w:t>спортивних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споруд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всеукраїнських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фізкультурно-спортивних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товариств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місцевих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осередків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відокремлених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підрозділів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є </w:t>
            </w:r>
            <w:proofErr w:type="spellStart"/>
            <w:r w:rsidRPr="009814FB">
              <w:rPr>
                <w:color w:val="333333"/>
              </w:rPr>
              <w:t>неприбутковими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включені</w:t>
            </w:r>
            <w:proofErr w:type="spellEnd"/>
            <w:r w:rsidRPr="009814FB">
              <w:rPr>
                <w:color w:val="333333"/>
              </w:rPr>
              <w:t xml:space="preserve"> до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. У </w:t>
            </w:r>
            <w:proofErr w:type="spellStart"/>
            <w:r w:rsidRPr="009814FB">
              <w:rPr>
                <w:color w:val="333333"/>
              </w:rPr>
              <w:t>разі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 таких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декларація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подається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платником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податку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протягом</w:t>
            </w:r>
            <w:proofErr w:type="spellEnd"/>
            <w:r w:rsidRPr="009814FB">
              <w:rPr>
                <w:color w:val="333333"/>
              </w:rPr>
              <w:t xml:space="preserve"> 30 </w:t>
            </w:r>
            <w:proofErr w:type="spellStart"/>
            <w:r w:rsidRPr="009814FB">
              <w:rPr>
                <w:color w:val="333333"/>
              </w:rPr>
              <w:t>календарних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днів</w:t>
            </w:r>
            <w:proofErr w:type="spellEnd"/>
            <w:r w:rsidRPr="009814FB">
              <w:rPr>
                <w:color w:val="333333"/>
              </w:rPr>
              <w:t xml:space="preserve"> з дня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, а </w:t>
            </w:r>
            <w:proofErr w:type="spellStart"/>
            <w:r w:rsidRPr="009814FB">
              <w:rPr>
                <w:color w:val="333333"/>
              </w:rPr>
              <w:t>податок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сплачується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починаючи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місяця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наступного</w:t>
            </w:r>
            <w:proofErr w:type="spellEnd"/>
            <w:r w:rsidRPr="009814FB">
              <w:rPr>
                <w:color w:val="333333"/>
              </w:rPr>
              <w:t xml:space="preserve"> за </w:t>
            </w:r>
            <w:proofErr w:type="spellStart"/>
            <w:r w:rsidRPr="009814FB">
              <w:rPr>
                <w:color w:val="333333"/>
              </w:rPr>
              <w:t>місяцем</w:t>
            </w:r>
            <w:proofErr w:type="spellEnd"/>
            <w:r w:rsidRPr="009814FB">
              <w:rPr>
                <w:color w:val="333333"/>
              </w:rPr>
              <w:t xml:space="preserve">, в </w:t>
            </w:r>
            <w:proofErr w:type="spellStart"/>
            <w:r w:rsidRPr="009814FB">
              <w:rPr>
                <w:color w:val="333333"/>
              </w:rPr>
              <w:t>якому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відбулося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lastRenderedPageBreak/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lastRenderedPageBreak/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 баз </w:t>
            </w:r>
            <w:proofErr w:type="spellStart"/>
            <w:r w:rsidRPr="009814FB">
              <w:rPr>
                <w:color w:val="333333"/>
              </w:rPr>
              <w:t>олімпійської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паралімпійської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підготовки</w:t>
            </w:r>
            <w:proofErr w:type="spellEnd"/>
            <w:r w:rsidRPr="009814FB">
              <w:rPr>
                <w:color w:val="333333"/>
              </w:rPr>
              <w:t>. </w:t>
            </w:r>
            <w:proofErr w:type="spellStart"/>
            <w:r w:rsidRPr="009814FB">
              <w:rPr>
                <w:color w:val="333333"/>
              </w:rPr>
              <w:fldChar w:fldCharType="begin"/>
            </w:r>
            <w:r w:rsidRPr="009814FB">
              <w:rPr>
                <w:color w:val="333333"/>
              </w:rPr>
              <w:instrText xml:space="preserve"> HYPERLINK "https://zakon.rada.gov.ua/laws/show/871-2018-%D0%BF" \l "n12" \t "_blank" </w:instrText>
            </w:r>
            <w:r w:rsidRPr="009814FB">
              <w:rPr>
                <w:color w:val="333333"/>
              </w:rPr>
              <w:fldChar w:fldCharType="separate"/>
            </w:r>
            <w:r w:rsidRPr="009814FB">
              <w:rPr>
                <w:color w:val="000099"/>
                <w:u w:val="single"/>
              </w:rPr>
              <w:t>Перелік</w:t>
            </w:r>
            <w:proofErr w:type="spellEnd"/>
            <w:r w:rsidRPr="009814FB">
              <w:rPr>
                <w:color w:val="333333"/>
              </w:rPr>
              <w:fldChar w:fldCharType="end"/>
            </w:r>
            <w:r w:rsidRPr="009814FB">
              <w:rPr>
                <w:color w:val="333333"/>
              </w:rPr>
              <w:t xml:space="preserve"> таких баз </w:t>
            </w:r>
            <w:proofErr w:type="spellStart"/>
            <w:r w:rsidRPr="009814FB">
              <w:rPr>
                <w:color w:val="333333"/>
              </w:rPr>
              <w:t>затверджується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Кабінетом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Міністрів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України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належать </w:t>
            </w:r>
            <w:proofErr w:type="spellStart"/>
            <w:r w:rsidRPr="009814FB">
              <w:rPr>
                <w:color w:val="333333"/>
              </w:rPr>
              <w:t>багатодітним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або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прийомним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сім’ям</w:t>
            </w:r>
            <w:proofErr w:type="spellEnd"/>
            <w:r w:rsidRPr="009814FB">
              <w:rPr>
                <w:color w:val="333333"/>
              </w:rPr>
              <w:t xml:space="preserve">, у </w:t>
            </w:r>
            <w:proofErr w:type="spellStart"/>
            <w:r w:rsidRPr="009814FB">
              <w:rPr>
                <w:color w:val="333333"/>
              </w:rPr>
              <w:t>яких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виховується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п’ять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більше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дітей</w:t>
            </w:r>
            <w:proofErr w:type="spellEnd"/>
            <w:r w:rsidRPr="009814FB">
              <w:rPr>
                <w:color w:val="333333"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</w:tbl>
    <w:p w:rsidR="00683E1D" w:rsidRDefault="00683E1D" w:rsidP="00C14962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683E1D" w:rsidRDefault="00683E1D" w:rsidP="00C14962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683E1D" w:rsidRDefault="00683E1D" w:rsidP="00C14962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D0065C" w:rsidRPr="00DC3F1C" w:rsidRDefault="00FF3660" w:rsidP="00C14962">
      <w:pPr>
        <w:pStyle w:val="a3"/>
        <w:spacing w:before="0"/>
        <w:ind w:firstLine="0"/>
        <w:jc w:val="center"/>
        <w:rPr>
          <w:szCs w:val="26"/>
        </w:rPr>
      </w:pPr>
      <w:r w:rsidRPr="00DC3F1C">
        <w:rPr>
          <w:rFonts w:ascii="Times New Roman" w:hAnsi="Times New Roman"/>
          <w:b/>
          <w:i/>
          <w:noProof/>
          <w:szCs w:val="26"/>
        </w:rPr>
        <w:t xml:space="preserve">Секретар ради             </w:t>
      </w:r>
      <w:r w:rsidR="00DC3F1C">
        <w:rPr>
          <w:rFonts w:ascii="Times New Roman" w:hAnsi="Times New Roman"/>
          <w:b/>
          <w:i/>
          <w:noProof/>
          <w:szCs w:val="26"/>
          <w:lang w:val="en-US"/>
        </w:rPr>
        <w:t xml:space="preserve">   </w:t>
      </w:r>
      <w:r w:rsidRPr="00DC3F1C">
        <w:rPr>
          <w:rFonts w:ascii="Times New Roman" w:hAnsi="Times New Roman"/>
          <w:b/>
          <w:i/>
          <w:noProof/>
          <w:szCs w:val="26"/>
        </w:rPr>
        <w:t xml:space="preserve">                                            С</w:t>
      </w:r>
      <w:r w:rsidR="005A1C51" w:rsidRPr="00DC3F1C">
        <w:rPr>
          <w:rFonts w:ascii="Times New Roman" w:hAnsi="Times New Roman"/>
          <w:b/>
          <w:i/>
          <w:noProof/>
          <w:szCs w:val="26"/>
        </w:rPr>
        <w:t>вітлана  НОВІКОВА</w:t>
      </w:r>
    </w:p>
    <w:sectPr w:rsidR="00D0065C" w:rsidRPr="00DC3F1C" w:rsidSect="00E560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5D"/>
    <w:rsid w:val="000B3EF0"/>
    <w:rsid w:val="001F77A0"/>
    <w:rsid w:val="00237358"/>
    <w:rsid w:val="002D27E6"/>
    <w:rsid w:val="00320A30"/>
    <w:rsid w:val="003D0C57"/>
    <w:rsid w:val="00513280"/>
    <w:rsid w:val="005A1C51"/>
    <w:rsid w:val="005C6978"/>
    <w:rsid w:val="005E2A34"/>
    <w:rsid w:val="00683E1D"/>
    <w:rsid w:val="006E6CD2"/>
    <w:rsid w:val="00701F00"/>
    <w:rsid w:val="00721886"/>
    <w:rsid w:val="00790920"/>
    <w:rsid w:val="009A707C"/>
    <w:rsid w:val="009B1674"/>
    <w:rsid w:val="00A55FE8"/>
    <w:rsid w:val="00AB7BD3"/>
    <w:rsid w:val="00B32C44"/>
    <w:rsid w:val="00C14962"/>
    <w:rsid w:val="00C351C3"/>
    <w:rsid w:val="00CE32BA"/>
    <w:rsid w:val="00D0065C"/>
    <w:rsid w:val="00D03032"/>
    <w:rsid w:val="00D96DEC"/>
    <w:rsid w:val="00DC3F1C"/>
    <w:rsid w:val="00E56006"/>
    <w:rsid w:val="00EB08A0"/>
    <w:rsid w:val="00EB3A26"/>
    <w:rsid w:val="00EE4D93"/>
    <w:rsid w:val="00F43229"/>
    <w:rsid w:val="00F45E62"/>
    <w:rsid w:val="00F9135D"/>
    <w:rsid w:val="00FD667E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CA6FF"/>
  <w15:docId w15:val="{A99661AC-50EC-4050-8C33-FCE56CE6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5D"/>
    <w:rPr>
      <w:sz w:val="24"/>
      <w:szCs w:val="24"/>
    </w:rPr>
  </w:style>
  <w:style w:type="paragraph" w:styleId="1">
    <w:name w:val="heading 1"/>
    <w:basedOn w:val="a"/>
    <w:next w:val="a"/>
    <w:qFormat/>
    <w:rsid w:val="00F9135D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9135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F9135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Subtitle"/>
    <w:basedOn w:val="a"/>
    <w:link w:val="a6"/>
    <w:qFormat/>
    <w:rsid w:val="00EB3A26"/>
    <w:pPr>
      <w:spacing w:after="60"/>
      <w:jc w:val="center"/>
    </w:pPr>
    <w:rPr>
      <w:rFonts w:ascii="Arial" w:hAnsi="Arial"/>
      <w:szCs w:val="20"/>
    </w:rPr>
  </w:style>
  <w:style w:type="character" w:customStyle="1" w:styleId="a6">
    <w:name w:val="Подзаголовок Знак"/>
    <w:basedOn w:val="a0"/>
    <w:link w:val="a5"/>
    <w:locked/>
    <w:rsid w:val="00EB3A26"/>
    <w:rPr>
      <w:rFonts w:ascii="Arial" w:hAnsi="Arial"/>
      <w:sz w:val="24"/>
      <w:lang w:val="ru-RU" w:eastAsia="ru-RU" w:bidi="ar-SA"/>
    </w:rPr>
  </w:style>
  <w:style w:type="paragraph" w:styleId="a7">
    <w:name w:val="Normal (Web)"/>
    <w:basedOn w:val="a"/>
    <w:rsid w:val="00EB3A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3A26"/>
  </w:style>
  <w:style w:type="character" w:customStyle="1" w:styleId="text">
    <w:name w:val="text"/>
    <w:basedOn w:val="a0"/>
    <w:rsid w:val="00EB3A26"/>
  </w:style>
  <w:style w:type="character" w:customStyle="1" w:styleId="2">
    <w:name w:val="Знак Знак2"/>
    <w:locked/>
    <w:rsid w:val="00D96DEC"/>
    <w:rPr>
      <w:rFonts w:ascii="Arial" w:hAnsi="Arial" w:cs="Arial"/>
      <w:sz w:val="24"/>
      <w:lang w:val="ru-RU" w:eastAsia="ru-RU" w:bidi="ar-SA"/>
    </w:rPr>
  </w:style>
  <w:style w:type="paragraph" w:styleId="a8">
    <w:name w:val="Balloon Text"/>
    <w:basedOn w:val="a"/>
    <w:link w:val="a9"/>
    <w:rsid w:val="00B32C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va507565-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b457609-10" TargetMode="External"/><Relationship Id="rId5" Type="http://schemas.openxmlformats.org/officeDocument/2006/relationships/hyperlink" Target="https://zakon.rada.gov.ua/laws/show/va507565-0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2021-07-19T09:13:00Z</cp:lastPrinted>
  <dcterms:created xsi:type="dcterms:W3CDTF">2021-07-19T09:14:00Z</dcterms:created>
  <dcterms:modified xsi:type="dcterms:W3CDTF">2021-07-19T09:14:00Z</dcterms:modified>
</cp:coreProperties>
</file>